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AB4" w:rsidRDefault="000E7AB4">
      <w:pPr>
        <w:widowControl/>
      </w:pPr>
    </w:p>
    <w:p w:rsidR="000E7AB4" w:rsidRDefault="001159D9" w:rsidP="00497A1D">
      <w:pPr>
        <w:widowControl/>
        <w:autoSpaceDE w:val="0"/>
        <w:spacing w:before="0" w:after="0"/>
        <w:ind w:firstLine="0"/>
        <w:jc w:val="left"/>
        <w:textAlignment w:val="auto"/>
      </w:pPr>
      <w:r>
        <w:rPr>
          <w:b/>
          <w:sz w:val="40"/>
          <w:szCs w:val="32"/>
        </w:rPr>
        <w:t xml:space="preserve">PROGNOZA ODDZIAŁYWANIA NA ŚRODOWISKO </w:t>
      </w:r>
      <w:r>
        <w:rPr>
          <w:b/>
          <w:sz w:val="40"/>
          <w:szCs w:val="32"/>
        </w:rPr>
        <w:br/>
      </w:r>
      <w:r w:rsidR="009B329D">
        <w:rPr>
          <w:b/>
          <w:sz w:val="36"/>
          <w:szCs w:val="32"/>
        </w:rPr>
        <w:t xml:space="preserve">ZMIANY </w:t>
      </w:r>
      <w:r w:rsidR="0029205B" w:rsidRPr="0029205B">
        <w:rPr>
          <w:b/>
          <w:sz w:val="36"/>
          <w:szCs w:val="32"/>
        </w:rPr>
        <w:t xml:space="preserve">MIEJSCOWEGO PLANU </w:t>
      </w:r>
      <w:r w:rsidR="0029205B">
        <w:rPr>
          <w:b/>
          <w:sz w:val="36"/>
          <w:szCs w:val="32"/>
        </w:rPr>
        <w:t xml:space="preserve">ZAGOSPODAROWANIA </w:t>
      </w:r>
      <w:r w:rsidR="00497A1D" w:rsidRPr="00497A1D">
        <w:rPr>
          <w:b/>
          <w:sz w:val="36"/>
          <w:szCs w:val="36"/>
        </w:rPr>
        <w:t>PRZESTRZENNEGO MIASTA RYN W CZĘŚCI OBEJMUJĄCEJ DZIAŁKI O NR GEODEZYJNYCH 1/165, 1/166, 1/167, 1/168, 1/169</w:t>
      </w:r>
    </w:p>
    <w:p w:rsidR="000E7AB4" w:rsidRDefault="000E7AB4">
      <w:pPr>
        <w:widowControl/>
        <w:jc w:val="center"/>
      </w:pPr>
    </w:p>
    <w:p w:rsidR="000E7AB4" w:rsidRDefault="000E7AB4">
      <w:pPr>
        <w:widowControl/>
        <w:jc w:val="center"/>
      </w:pPr>
    </w:p>
    <w:p w:rsidR="000E7AB4" w:rsidRDefault="000E7AB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5F71C4" w:rsidRDefault="005F71C4">
      <w:pPr>
        <w:widowControl/>
        <w:jc w:val="center"/>
      </w:pPr>
    </w:p>
    <w:p w:rsidR="000E7AB4" w:rsidRDefault="000E7AB4">
      <w:pPr>
        <w:widowControl/>
        <w:jc w:val="center"/>
      </w:pPr>
    </w:p>
    <w:p w:rsidR="000E7AB4" w:rsidRDefault="00497A1D">
      <w:pPr>
        <w:widowControl/>
        <w:jc w:val="center"/>
        <w:sectPr w:rsidR="000E7AB4" w:rsidSect="00E2423B">
          <w:footerReference w:type="default" r:id="rId8"/>
          <w:footerReference w:type="first" r:id="rId9"/>
          <w:pgSz w:w="11906" w:h="16838" w:code="9"/>
          <w:pgMar w:top="1247" w:right="1440" w:bottom="1440" w:left="1800" w:header="568" w:footer="708" w:gutter="0"/>
          <w:cols w:space="708"/>
          <w:titlePg/>
        </w:sectPr>
      </w:pPr>
      <w:r>
        <w:t>RYN 2020</w:t>
      </w: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ind w:firstLine="0"/>
      </w:pPr>
    </w:p>
    <w:p w:rsidR="000E7AB4" w:rsidRDefault="000E7AB4">
      <w:pPr>
        <w:widowControl/>
      </w:pPr>
    </w:p>
    <w:tbl>
      <w:tblPr>
        <w:tblW w:w="8666" w:type="dxa"/>
        <w:tblCellMar>
          <w:left w:w="10" w:type="dxa"/>
          <w:right w:w="10" w:type="dxa"/>
        </w:tblCellMar>
        <w:tblLook w:val="04A0" w:firstRow="1" w:lastRow="0" w:firstColumn="1" w:lastColumn="0" w:noHBand="0" w:noVBand="1"/>
      </w:tblPr>
      <w:tblGrid>
        <w:gridCol w:w="2328"/>
        <w:gridCol w:w="6338"/>
      </w:tblGrid>
      <w:tr w:rsidR="000E7AB4">
        <w:tc>
          <w:tcPr>
            <w:tcW w:w="2328" w:type="dxa"/>
            <w:tcBorders>
              <w:top w:val="single" w:sz="2" w:space="0" w:color="80C228"/>
            </w:tcBorders>
            <w:shd w:val="clear" w:color="auto" w:fill="auto"/>
            <w:tcMar>
              <w:top w:w="0" w:type="dxa"/>
              <w:left w:w="108" w:type="dxa"/>
              <w:bottom w:w="0" w:type="dxa"/>
              <w:right w:w="108" w:type="dxa"/>
            </w:tcMar>
          </w:tcPr>
          <w:p w:rsidR="000E7AB4" w:rsidRDefault="001159D9">
            <w:pPr>
              <w:widowControl/>
              <w:spacing w:before="0" w:after="0"/>
              <w:ind w:firstLine="0"/>
            </w:pPr>
            <w:r>
              <w:t>Nazwa opracowania:</w:t>
            </w:r>
          </w:p>
        </w:tc>
        <w:tc>
          <w:tcPr>
            <w:tcW w:w="6338" w:type="dxa"/>
            <w:tcBorders>
              <w:top w:val="single" w:sz="2" w:space="0" w:color="80C228"/>
            </w:tcBorders>
            <w:shd w:val="clear" w:color="auto" w:fill="auto"/>
            <w:tcMar>
              <w:top w:w="0" w:type="dxa"/>
              <w:left w:w="108" w:type="dxa"/>
              <w:bottom w:w="0" w:type="dxa"/>
              <w:right w:w="108" w:type="dxa"/>
            </w:tcMar>
          </w:tcPr>
          <w:p w:rsidR="000E7AB4" w:rsidRPr="00497A1D" w:rsidRDefault="00497A1D" w:rsidP="00497A1D">
            <w:pPr>
              <w:widowControl/>
              <w:ind w:firstLine="0"/>
              <w:jc w:val="left"/>
              <w:rPr>
                <w:b/>
                <w:szCs w:val="20"/>
              </w:rPr>
            </w:pPr>
            <w:r w:rsidRPr="00497A1D">
              <w:rPr>
                <w:b/>
                <w:sz w:val="22"/>
              </w:rPr>
              <w:t xml:space="preserve">PROGNOZA ODDZIAŁYWANIA NA ŚRODOWISKO </w:t>
            </w:r>
            <w:r w:rsidRPr="00497A1D">
              <w:rPr>
                <w:b/>
                <w:sz w:val="22"/>
              </w:rPr>
              <w:br/>
              <w:t xml:space="preserve">ZMIANY MIEJSCOWEGO PLANU ZAGOSPODAROWANIA PRZESTRZENNEGO </w:t>
            </w:r>
            <w:r w:rsidRPr="00497A1D">
              <w:rPr>
                <w:b/>
                <w:bCs/>
                <w:sz w:val="22"/>
              </w:rPr>
              <w:t xml:space="preserve">MIASTA RYN W CZĘŚCI OBEJMUJĄCEJ DZIAŁKI </w:t>
            </w:r>
            <w:r>
              <w:rPr>
                <w:b/>
                <w:bCs/>
                <w:sz w:val="22"/>
              </w:rPr>
              <w:br/>
            </w:r>
            <w:r w:rsidRPr="00497A1D">
              <w:rPr>
                <w:b/>
                <w:bCs/>
                <w:sz w:val="22"/>
              </w:rPr>
              <w:t>O NR GEODEZYJNYCH 1/165, 1/166, 1/167, 1/168, 1/169</w:t>
            </w:r>
          </w:p>
        </w:tc>
      </w:tr>
      <w:tr w:rsidR="000E7AB4">
        <w:trPr>
          <w:trHeight w:val="60"/>
        </w:trPr>
        <w:tc>
          <w:tcPr>
            <w:tcW w:w="2328" w:type="dxa"/>
            <w:shd w:val="clear" w:color="auto" w:fill="auto"/>
            <w:tcMar>
              <w:top w:w="0" w:type="dxa"/>
              <w:left w:w="108" w:type="dxa"/>
              <w:bottom w:w="0" w:type="dxa"/>
              <w:right w:w="108" w:type="dxa"/>
            </w:tcMar>
          </w:tcPr>
          <w:p w:rsidR="000E7AB4" w:rsidRDefault="000E7AB4">
            <w:pPr>
              <w:widowControl/>
              <w:spacing w:before="0" w:after="0"/>
              <w:ind w:firstLine="0"/>
            </w:pPr>
          </w:p>
          <w:p w:rsidR="000E7AB4" w:rsidRDefault="001159D9">
            <w:pPr>
              <w:widowControl/>
              <w:spacing w:before="0" w:after="0"/>
              <w:ind w:firstLine="0"/>
            </w:pPr>
            <w:r>
              <w:t>Autor opracowania:</w:t>
            </w:r>
          </w:p>
        </w:tc>
        <w:tc>
          <w:tcPr>
            <w:tcW w:w="6338" w:type="dxa"/>
            <w:shd w:val="clear" w:color="auto" w:fill="auto"/>
            <w:tcMar>
              <w:top w:w="0" w:type="dxa"/>
              <w:left w:w="108" w:type="dxa"/>
              <w:bottom w:w="0" w:type="dxa"/>
              <w:right w:w="108" w:type="dxa"/>
            </w:tcMar>
          </w:tcPr>
          <w:p w:rsidR="000E7AB4" w:rsidRDefault="000E7AB4">
            <w:pPr>
              <w:widowControl/>
              <w:spacing w:before="0" w:after="0"/>
              <w:ind w:firstLine="0"/>
            </w:pPr>
          </w:p>
          <w:p w:rsidR="000E7AB4" w:rsidRDefault="001159D9">
            <w:pPr>
              <w:widowControl/>
              <w:spacing w:before="0" w:after="0"/>
              <w:ind w:firstLine="0"/>
            </w:pPr>
            <w:r>
              <w:t>mgr Wojciech Zaczkiewicz</w:t>
            </w:r>
          </w:p>
          <w:p w:rsidR="000E7AB4" w:rsidRDefault="001159D9">
            <w:pPr>
              <w:suppressAutoHyphens w:val="0"/>
              <w:spacing w:before="0" w:after="0"/>
              <w:ind w:firstLine="0"/>
              <w:textAlignment w:val="auto"/>
              <w:rPr>
                <w:rFonts w:cs="Arial"/>
                <w:sz w:val="16"/>
                <w:szCs w:val="16"/>
                <w:lang w:eastAsia="pl-PL"/>
              </w:rPr>
            </w:pPr>
            <w:r>
              <w:rPr>
                <w:rFonts w:cs="Arial"/>
                <w:sz w:val="16"/>
                <w:szCs w:val="16"/>
                <w:lang w:eastAsia="pl-PL"/>
              </w:rPr>
              <w:t xml:space="preserve">uprawniony do sporządzania prognozy oddziaływania na środowisko na podstawie </w:t>
            </w:r>
          </w:p>
          <w:p w:rsidR="000E7AB4" w:rsidRDefault="001159D9">
            <w:pPr>
              <w:suppressAutoHyphens w:val="0"/>
              <w:spacing w:before="0" w:after="0"/>
              <w:ind w:firstLine="0"/>
              <w:textAlignment w:val="auto"/>
              <w:rPr>
                <w:rFonts w:cs="Arial"/>
                <w:sz w:val="16"/>
                <w:szCs w:val="16"/>
                <w:lang w:eastAsia="pl-PL"/>
              </w:rPr>
            </w:pPr>
            <w:r>
              <w:rPr>
                <w:rFonts w:cs="Arial"/>
                <w:sz w:val="16"/>
                <w:szCs w:val="16"/>
                <w:lang w:eastAsia="pl-PL"/>
              </w:rPr>
              <w:t xml:space="preserve">art. 74a ust. 2 pkt 1 lit. b, pkt 2 ustawy z dnia 3 października 2008 r. </w:t>
            </w:r>
          </w:p>
          <w:p w:rsidR="000E7AB4" w:rsidRDefault="001159D9">
            <w:pPr>
              <w:suppressAutoHyphens w:val="0"/>
              <w:spacing w:before="0" w:after="0"/>
              <w:ind w:firstLine="0"/>
              <w:textAlignment w:val="auto"/>
            </w:pPr>
            <w:r>
              <w:rPr>
                <w:rFonts w:cs="Arial"/>
                <w:i/>
                <w:iCs/>
                <w:sz w:val="16"/>
                <w:szCs w:val="16"/>
                <w:lang w:eastAsia="pl-PL"/>
              </w:rPr>
              <w:t xml:space="preserve">o udostępnianiu informacji o środowisku i jego ochronie </w:t>
            </w:r>
            <w:r>
              <w:rPr>
                <w:rFonts w:cs="Arial"/>
                <w:sz w:val="16"/>
                <w:szCs w:val="16"/>
                <w:lang w:eastAsia="pl-PL"/>
              </w:rPr>
              <w:t>(…)</w:t>
            </w:r>
          </w:p>
          <w:p w:rsidR="000E7AB4" w:rsidRDefault="000E7AB4">
            <w:pPr>
              <w:widowControl/>
              <w:spacing w:before="0" w:after="0"/>
              <w:ind w:firstLine="0"/>
            </w:pPr>
          </w:p>
        </w:tc>
      </w:tr>
    </w:tbl>
    <w:p w:rsidR="000E7AB4" w:rsidRDefault="000E7AB4">
      <w:pPr>
        <w:pStyle w:val="Nagwekspisutreci"/>
        <w:numPr>
          <w:ilvl w:val="0"/>
          <w:numId w:val="0"/>
        </w:numPr>
        <w:spacing w:before="0" w:after="0"/>
        <w:ind w:left="1140" w:hanging="432"/>
        <w:outlineLvl w:val="9"/>
        <w:sectPr w:rsidR="000E7AB4" w:rsidSect="00E2423B">
          <w:footerReference w:type="default" r:id="rId10"/>
          <w:footerReference w:type="first" r:id="rId11"/>
          <w:pgSz w:w="11906" w:h="16838" w:code="9"/>
          <w:pgMar w:top="1247" w:right="1440" w:bottom="1440" w:left="1800" w:header="568" w:footer="708" w:gutter="0"/>
          <w:cols w:space="708"/>
          <w:titlePg/>
        </w:sectPr>
      </w:pPr>
      <w:bookmarkStart w:id="0" w:name="_Toc445466816"/>
    </w:p>
    <w:p w:rsidR="000E7AB4" w:rsidRPr="00A6792F" w:rsidRDefault="000E7AB4" w:rsidP="0073380B">
      <w:pPr>
        <w:rPr>
          <w:b/>
          <w:sz w:val="24"/>
          <w:szCs w:val="24"/>
        </w:rPr>
      </w:pPr>
    </w:p>
    <w:p w:rsidR="000E7AB4" w:rsidRPr="00FF5D04" w:rsidRDefault="001159D9" w:rsidP="0073380B">
      <w:pPr>
        <w:keepLines/>
        <w:spacing w:before="0" w:after="0"/>
        <w:ind w:left="1140" w:hanging="432"/>
        <w:rPr>
          <w:rFonts w:eastAsia="Times New Roman" w:cs="Times New Roman"/>
          <w:b/>
          <w:bCs/>
          <w:sz w:val="22"/>
        </w:rPr>
      </w:pPr>
      <w:r w:rsidRPr="00FF5D04">
        <w:rPr>
          <w:rFonts w:eastAsia="Times New Roman" w:cs="Times New Roman"/>
          <w:b/>
          <w:bCs/>
          <w:sz w:val="22"/>
        </w:rPr>
        <w:t>Spis treści</w:t>
      </w:r>
    </w:p>
    <w:p w:rsidR="00FF5D04" w:rsidRPr="00FF5D04" w:rsidRDefault="001159D9">
      <w:pPr>
        <w:pStyle w:val="Spistreci1"/>
        <w:rPr>
          <w:rFonts w:asciiTheme="minorHAnsi" w:eastAsiaTheme="minorEastAsia" w:hAnsiTheme="minorHAnsi" w:cstheme="minorBidi"/>
          <w:noProof/>
          <w:sz w:val="22"/>
          <w:lang w:eastAsia="pl-PL"/>
        </w:rPr>
      </w:pPr>
      <w:r w:rsidRPr="00FF5D04">
        <w:rPr>
          <w:sz w:val="22"/>
        </w:rPr>
        <w:fldChar w:fldCharType="begin"/>
      </w:r>
      <w:r w:rsidRPr="00FF5D04">
        <w:rPr>
          <w:sz w:val="22"/>
        </w:rPr>
        <w:instrText xml:space="preserve"> TOC \o "1-3" \h </w:instrText>
      </w:r>
      <w:r w:rsidRPr="00FF5D04">
        <w:rPr>
          <w:sz w:val="22"/>
        </w:rPr>
        <w:fldChar w:fldCharType="separate"/>
      </w:r>
      <w:hyperlink w:anchor="_Toc29746004" w:history="1">
        <w:r w:rsidR="00FF5D04" w:rsidRPr="00FF5D04">
          <w:rPr>
            <w:rStyle w:val="Hipercze"/>
            <w:noProof/>
            <w:sz w:val="22"/>
          </w:rPr>
          <w:t>1 Wprowadzenie</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_Toc29746004 \h </w:instrText>
        </w:r>
        <w:r w:rsidR="00FF5D04" w:rsidRPr="00FF5D04">
          <w:rPr>
            <w:noProof/>
            <w:sz w:val="22"/>
          </w:rPr>
        </w:r>
        <w:r w:rsidR="00FF5D04" w:rsidRPr="00FF5D04">
          <w:rPr>
            <w:noProof/>
            <w:sz w:val="22"/>
          </w:rPr>
          <w:fldChar w:fldCharType="separate"/>
        </w:r>
        <w:r w:rsidR="00FF5D04" w:rsidRPr="00FF5D04">
          <w:rPr>
            <w:noProof/>
            <w:sz w:val="22"/>
          </w:rPr>
          <w:t>4</w:t>
        </w:r>
        <w:r w:rsidR="00FF5D04" w:rsidRPr="00FF5D04">
          <w:rPr>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05" w:history="1">
        <w:r w:rsidR="00FF5D04" w:rsidRPr="00FF5D04">
          <w:rPr>
            <w:rStyle w:val="Hipercze"/>
            <w:b/>
            <w:noProof/>
            <w:sz w:val="22"/>
          </w:rPr>
          <w:t>1.1 Wstęp</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_Toc29746005 \h </w:instrText>
        </w:r>
        <w:r w:rsidR="00FF5D04" w:rsidRPr="00FF5D04">
          <w:rPr>
            <w:b/>
            <w:noProof/>
            <w:sz w:val="22"/>
          </w:rPr>
        </w:r>
        <w:r w:rsidR="00FF5D04" w:rsidRPr="00FF5D04">
          <w:rPr>
            <w:b/>
            <w:noProof/>
            <w:sz w:val="22"/>
          </w:rPr>
          <w:fldChar w:fldCharType="separate"/>
        </w:r>
        <w:r w:rsidR="00FF5D04" w:rsidRPr="00FF5D04">
          <w:rPr>
            <w:b/>
            <w:noProof/>
            <w:sz w:val="22"/>
          </w:rPr>
          <w:t>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06" w:history="1">
        <w:r w:rsidR="00FF5D04" w:rsidRPr="00FF5D04">
          <w:rPr>
            <w:rStyle w:val="Hipercze"/>
            <w:b/>
            <w:noProof/>
            <w:sz w:val="22"/>
          </w:rPr>
          <w:t>1. 2 Cel opracowania prognozy, metodyka</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_Toc29746006 \h </w:instrText>
        </w:r>
        <w:r w:rsidR="00FF5D04" w:rsidRPr="00FF5D04">
          <w:rPr>
            <w:b/>
            <w:noProof/>
            <w:sz w:val="22"/>
          </w:rPr>
        </w:r>
        <w:r w:rsidR="00FF5D04" w:rsidRPr="00FF5D04">
          <w:rPr>
            <w:b/>
            <w:noProof/>
            <w:sz w:val="22"/>
          </w:rPr>
          <w:fldChar w:fldCharType="separate"/>
        </w:r>
        <w:r w:rsidR="00FF5D04" w:rsidRPr="00FF5D04">
          <w:rPr>
            <w:b/>
            <w:noProof/>
            <w:sz w:val="22"/>
          </w:rPr>
          <w:t>5</w:t>
        </w:r>
        <w:r w:rsidR="00FF5D04" w:rsidRPr="00FF5D04">
          <w:rPr>
            <w:b/>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07" w:history="1">
        <w:r w:rsidR="00FF5D04" w:rsidRPr="00FF5D04">
          <w:rPr>
            <w:rStyle w:val="Hipercze"/>
            <w:noProof/>
            <w:sz w:val="22"/>
          </w:rPr>
          <w:t>2 Zakres zmiany miejscowego planu zagospodarowania przestrzennego, główne cele projektowanego dokumentu oraz jego powiązania z innymi dokumentami</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_Toc29746007 \h </w:instrText>
        </w:r>
        <w:r w:rsidR="00FF5D04" w:rsidRPr="00FF5D04">
          <w:rPr>
            <w:noProof/>
            <w:sz w:val="22"/>
          </w:rPr>
        </w:r>
        <w:r w:rsidR="00FF5D04" w:rsidRPr="00FF5D04">
          <w:rPr>
            <w:noProof/>
            <w:sz w:val="22"/>
          </w:rPr>
          <w:fldChar w:fldCharType="separate"/>
        </w:r>
        <w:r w:rsidR="00FF5D04" w:rsidRPr="00FF5D04">
          <w:rPr>
            <w:noProof/>
            <w:sz w:val="22"/>
          </w:rPr>
          <w:t>5</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08" w:history="1">
        <w:r w:rsidR="00FF5D04" w:rsidRPr="00FF5D04">
          <w:rPr>
            <w:rStyle w:val="Hipercze"/>
            <w:noProof/>
            <w:sz w:val="22"/>
          </w:rPr>
          <w:t>3 Propozycje dotyczące przewidywanych metod analizy skutków realizacji postanowień projektowanego dokumentu oraz częstotliwość jej przeprowadzania</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_Toc29746008 \h </w:instrText>
        </w:r>
        <w:r w:rsidR="00FF5D04" w:rsidRPr="00FF5D04">
          <w:rPr>
            <w:noProof/>
            <w:sz w:val="22"/>
          </w:rPr>
        </w:r>
        <w:r w:rsidR="00FF5D04" w:rsidRPr="00FF5D04">
          <w:rPr>
            <w:noProof/>
            <w:sz w:val="22"/>
          </w:rPr>
          <w:fldChar w:fldCharType="separate"/>
        </w:r>
        <w:r w:rsidR="00FF5D04" w:rsidRPr="00FF5D04">
          <w:rPr>
            <w:noProof/>
            <w:sz w:val="22"/>
          </w:rPr>
          <w:t>11</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09" w:history="1">
        <w:r w:rsidR="00FF5D04" w:rsidRPr="00FF5D04">
          <w:rPr>
            <w:rStyle w:val="Hipercze"/>
            <w:noProof/>
            <w:sz w:val="22"/>
          </w:rPr>
          <w:t>4</w:t>
        </w:r>
        <w:r w:rsidR="00FF5D04" w:rsidRPr="00FF5D04">
          <w:rPr>
            <w:rFonts w:asciiTheme="minorHAnsi" w:eastAsiaTheme="minorEastAsia" w:hAnsiTheme="minorHAnsi" w:cstheme="minorBidi"/>
            <w:noProof/>
            <w:sz w:val="22"/>
            <w:lang w:eastAsia="pl-PL"/>
          </w:rPr>
          <w:tab/>
        </w:r>
        <w:r w:rsidR="00FF5D04" w:rsidRPr="00FF5D04">
          <w:rPr>
            <w:rStyle w:val="Hipercze"/>
            <w:noProof/>
            <w:sz w:val="22"/>
          </w:rPr>
          <w:t>Transgraniczne oddziaływanie na środowisko</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_Toc29746009 \h </w:instrText>
        </w:r>
        <w:r w:rsidR="00FF5D04" w:rsidRPr="00FF5D04">
          <w:rPr>
            <w:noProof/>
            <w:sz w:val="22"/>
          </w:rPr>
        </w:r>
        <w:r w:rsidR="00FF5D04" w:rsidRPr="00FF5D04">
          <w:rPr>
            <w:noProof/>
            <w:sz w:val="22"/>
          </w:rPr>
          <w:fldChar w:fldCharType="separate"/>
        </w:r>
        <w:r w:rsidR="00FF5D04" w:rsidRPr="00FF5D04">
          <w:rPr>
            <w:noProof/>
            <w:sz w:val="22"/>
          </w:rPr>
          <w:t>12</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10" w:history="1">
        <w:r w:rsidR="00FF5D04" w:rsidRPr="00FF5D04">
          <w:rPr>
            <w:rStyle w:val="Hipercze"/>
            <w:noProof/>
            <w:sz w:val="22"/>
          </w:rPr>
          <w:t>5</w:t>
        </w:r>
        <w:r w:rsidR="00FF5D04" w:rsidRPr="00FF5D04">
          <w:rPr>
            <w:rFonts w:asciiTheme="minorHAnsi" w:eastAsiaTheme="minorEastAsia" w:hAnsiTheme="minorHAnsi" w:cstheme="minorBidi"/>
            <w:noProof/>
            <w:sz w:val="22"/>
            <w:lang w:eastAsia="pl-PL"/>
          </w:rPr>
          <w:tab/>
        </w:r>
        <w:r w:rsidR="00FF5D04" w:rsidRPr="00FF5D04">
          <w:rPr>
            <w:rStyle w:val="Hipercze"/>
            <w:noProof/>
            <w:sz w:val="22"/>
          </w:rPr>
          <w:t>Streszczenie w języku niespecjalistycznym</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_Toc29746010 \h </w:instrText>
        </w:r>
        <w:r w:rsidR="00FF5D04" w:rsidRPr="00FF5D04">
          <w:rPr>
            <w:noProof/>
            <w:sz w:val="22"/>
          </w:rPr>
        </w:r>
        <w:r w:rsidR="00FF5D04" w:rsidRPr="00FF5D04">
          <w:rPr>
            <w:noProof/>
            <w:sz w:val="22"/>
          </w:rPr>
          <w:fldChar w:fldCharType="separate"/>
        </w:r>
        <w:r w:rsidR="00FF5D04" w:rsidRPr="00FF5D04">
          <w:rPr>
            <w:noProof/>
            <w:sz w:val="22"/>
          </w:rPr>
          <w:t>12</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11" w:history="1">
        <w:r w:rsidR="00FF5D04" w:rsidRPr="00FF5D04">
          <w:rPr>
            <w:rStyle w:val="Hipercze"/>
            <w:noProof/>
            <w:sz w:val="22"/>
          </w:rPr>
          <w:t>6 Charakterystyka środowiska przyrodniczego obszaru objętego sporządzeniem zmiany miejscowego planu zagospodarowania przestrzennego</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_Toc29746011 \h </w:instrText>
        </w:r>
        <w:r w:rsidR="00FF5D04" w:rsidRPr="00FF5D04">
          <w:rPr>
            <w:noProof/>
            <w:sz w:val="22"/>
          </w:rPr>
        </w:r>
        <w:r w:rsidR="00FF5D04" w:rsidRPr="00FF5D04">
          <w:rPr>
            <w:noProof/>
            <w:sz w:val="22"/>
          </w:rPr>
          <w:fldChar w:fldCharType="separate"/>
        </w:r>
        <w:r w:rsidR="00FF5D04" w:rsidRPr="00FF5D04">
          <w:rPr>
            <w:noProof/>
            <w:sz w:val="22"/>
          </w:rPr>
          <w:t>14</w:t>
        </w:r>
        <w:r w:rsidR="00FF5D04" w:rsidRPr="00FF5D04">
          <w:rPr>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2" w:history="1">
        <w:r w:rsidR="00FF5D04" w:rsidRPr="00FF5D04">
          <w:rPr>
            <w:rStyle w:val="Hipercze"/>
            <w:b/>
            <w:noProof/>
            <w:sz w:val="22"/>
          </w:rPr>
          <w:t>6.1 Położenie i ukształtowanie terenu</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_Toc29746012 \h </w:instrText>
        </w:r>
        <w:r w:rsidR="00FF5D04" w:rsidRPr="00FF5D04">
          <w:rPr>
            <w:b/>
            <w:noProof/>
            <w:sz w:val="22"/>
          </w:rPr>
        </w:r>
        <w:r w:rsidR="00FF5D04" w:rsidRPr="00FF5D04">
          <w:rPr>
            <w:b/>
            <w:noProof/>
            <w:sz w:val="22"/>
          </w:rPr>
          <w:fldChar w:fldCharType="separate"/>
        </w:r>
        <w:r w:rsidR="00FF5D04" w:rsidRPr="00FF5D04">
          <w:rPr>
            <w:b/>
            <w:noProof/>
            <w:sz w:val="22"/>
          </w:rPr>
          <w:t>14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3" w:history="1">
        <w:r w:rsidR="00FF5D04" w:rsidRPr="00FF5D04">
          <w:rPr>
            <w:rStyle w:val="Hipercze"/>
            <w:b/>
            <w:noProof/>
            <w:sz w:val="22"/>
          </w:rPr>
          <w:t>6.2 Warunki gruntowe w strefie przypowierzchniowej</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_Toc29746013 \h </w:instrText>
        </w:r>
        <w:r w:rsidR="00FF5D04" w:rsidRPr="00FF5D04">
          <w:rPr>
            <w:b/>
            <w:noProof/>
            <w:sz w:val="22"/>
          </w:rPr>
        </w:r>
        <w:r w:rsidR="00FF5D04" w:rsidRPr="00FF5D04">
          <w:rPr>
            <w:b/>
            <w:noProof/>
            <w:sz w:val="22"/>
          </w:rPr>
          <w:fldChar w:fldCharType="separate"/>
        </w:r>
        <w:r w:rsidR="00FF5D04" w:rsidRPr="00FF5D04">
          <w:rPr>
            <w:b/>
            <w:noProof/>
            <w:sz w:val="22"/>
          </w:rPr>
          <w:t>17</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4" w:history="1">
        <w:r w:rsidR="00FF5D04" w:rsidRPr="00FF5D04">
          <w:rPr>
            <w:rStyle w:val="Hipercze"/>
            <w:b/>
            <w:noProof/>
            <w:sz w:val="22"/>
          </w:rPr>
          <w:t>6.3 Surowce mineralne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_Toc29746014 \h </w:instrText>
        </w:r>
        <w:r w:rsidR="00FF5D04" w:rsidRPr="00FF5D04">
          <w:rPr>
            <w:b/>
            <w:noProof/>
            <w:sz w:val="22"/>
          </w:rPr>
        </w:r>
        <w:r w:rsidR="00FF5D04" w:rsidRPr="00FF5D04">
          <w:rPr>
            <w:b/>
            <w:noProof/>
            <w:sz w:val="22"/>
          </w:rPr>
          <w:fldChar w:fldCharType="separate"/>
        </w:r>
        <w:r w:rsidR="00FF5D04" w:rsidRPr="00FF5D04">
          <w:rPr>
            <w:b/>
            <w:noProof/>
            <w:sz w:val="22"/>
          </w:rPr>
          <w:t>17</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5" w:history="1">
        <w:r w:rsidR="00FF5D04" w:rsidRPr="00FF5D04">
          <w:rPr>
            <w:rStyle w:val="Hipercze"/>
            <w:b/>
            <w:noProof/>
            <w:sz w:val="22"/>
          </w:rPr>
          <w:t>6. 4  Wody podziemne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_Toc29746015 \h </w:instrText>
        </w:r>
        <w:r w:rsidR="00FF5D04" w:rsidRPr="00FF5D04">
          <w:rPr>
            <w:b/>
            <w:noProof/>
            <w:sz w:val="22"/>
          </w:rPr>
        </w:r>
        <w:r w:rsidR="00FF5D04" w:rsidRPr="00FF5D04">
          <w:rPr>
            <w:b/>
            <w:noProof/>
            <w:sz w:val="22"/>
          </w:rPr>
          <w:fldChar w:fldCharType="separate"/>
        </w:r>
        <w:r w:rsidR="00FF5D04" w:rsidRPr="00FF5D04">
          <w:rPr>
            <w:b/>
            <w:noProof/>
            <w:sz w:val="22"/>
          </w:rPr>
          <w:t>17</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6" w:history="1">
        <w:r w:rsidR="00FF5D04" w:rsidRPr="00FF5D04">
          <w:rPr>
            <w:rStyle w:val="Hipercze"/>
            <w:b/>
            <w:noProof/>
            <w:sz w:val="22"/>
          </w:rPr>
          <w:t>6. 5 Wody powierzchniowe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_Toc29746016 \h </w:instrText>
        </w:r>
        <w:r w:rsidR="00FF5D04" w:rsidRPr="00FF5D04">
          <w:rPr>
            <w:b/>
            <w:noProof/>
            <w:sz w:val="22"/>
          </w:rPr>
        </w:r>
        <w:r w:rsidR="00FF5D04" w:rsidRPr="00FF5D04">
          <w:rPr>
            <w:b/>
            <w:noProof/>
            <w:sz w:val="22"/>
          </w:rPr>
          <w:fldChar w:fldCharType="separate"/>
        </w:r>
        <w:r w:rsidR="00FF5D04" w:rsidRPr="00FF5D04">
          <w:rPr>
            <w:b/>
            <w:noProof/>
            <w:sz w:val="22"/>
          </w:rPr>
          <w:t>24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7" w:history="1">
        <w:r w:rsidR="00FF5D04" w:rsidRPr="00FF5D04">
          <w:rPr>
            <w:rStyle w:val="Hipercze"/>
            <w:b/>
            <w:noProof/>
            <w:sz w:val="22"/>
          </w:rPr>
          <w:t>6.6 Warunki klimatyczne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_Toc29746017 \h </w:instrText>
        </w:r>
        <w:r w:rsidR="00FF5D04" w:rsidRPr="00FF5D04">
          <w:rPr>
            <w:b/>
            <w:noProof/>
            <w:sz w:val="22"/>
          </w:rPr>
        </w:r>
        <w:r w:rsidR="00FF5D04" w:rsidRPr="00FF5D04">
          <w:rPr>
            <w:b/>
            <w:noProof/>
            <w:sz w:val="22"/>
          </w:rPr>
          <w:fldChar w:fldCharType="separate"/>
        </w:r>
        <w:r w:rsidR="00FF5D04" w:rsidRPr="00FF5D04">
          <w:rPr>
            <w:b/>
            <w:noProof/>
            <w:sz w:val="22"/>
          </w:rPr>
          <w:t>24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8" w:history="1">
        <w:r w:rsidR="00FF5D04" w:rsidRPr="00FF5D04">
          <w:rPr>
            <w:rStyle w:val="Hipercze"/>
            <w:rFonts w:eastAsia="TimesNewRoman"/>
            <w:b/>
            <w:noProof/>
            <w:sz w:val="22"/>
          </w:rPr>
          <w:t xml:space="preserve">6.7 </w:t>
        </w:r>
        <w:r w:rsidR="00FF5D04" w:rsidRPr="00FF5D04">
          <w:rPr>
            <w:rStyle w:val="Hipercze"/>
            <w:b/>
            <w:noProof/>
            <w:sz w:val="22"/>
          </w:rPr>
          <w:t>Powietrze atmosferyczne, hałas, promieniowanie elektromagnetyczne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_Toc29746018 \h </w:instrText>
        </w:r>
        <w:r w:rsidR="00FF5D04" w:rsidRPr="00FF5D04">
          <w:rPr>
            <w:b/>
            <w:noProof/>
            <w:sz w:val="22"/>
          </w:rPr>
        </w:r>
        <w:r w:rsidR="00FF5D04" w:rsidRPr="00FF5D04">
          <w:rPr>
            <w:b/>
            <w:noProof/>
            <w:sz w:val="22"/>
          </w:rPr>
          <w:fldChar w:fldCharType="separate"/>
        </w:r>
        <w:r w:rsidR="00FF5D04" w:rsidRPr="00FF5D04">
          <w:rPr>
            <w:b/>
            <w:noProof/>
            <w:sz w:val="22"/>
          </w:rPr>
          <w:t>25</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19" w:history="1">
        <w:r w:rsidR="00FF5D04" w:rsidRPr="00FF5D04">
          <w:rPr>
            <w:rStyle w:val="Hipercze"/>
            <w:b/>
            <w:noProof/>
            <w:sz w:val="22"/>
          </w:rPr>
          <w:t>6.8 Szata roślinna i fauna</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_Toc29746019 \h </w:instrText>
        </w:r>
        <w:r w:rsidR="00FF5D04" w:rsidRPr="00FF5D04">
          <w:rPr>
            <w:b/>
            <w:noProof/>
            <w:sz w:val="22"/>
          </w:rPr>
        </w:r>
        <w:r w:rsidR="00FF5D04" w:rsidRPr="00FF5D04">
          <w:rPr>
            <w:b/>
            <w:noProof/>
            <w:sz w:val="22"/>
          </w:rPr>
          <w:fldChar w:fldCharType="separate"/>
        </w:r>
        <w:r w:rsidR="00FF5D04" w:rsidRPr="00FF5D04">
          <w:rPr>
            <w:b/>
            <w:noProof/>
            <w:sz w:val="22"/>
          </w:rPr>
          <w:t>26</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0" w:history="1">
        <w:r w:rsidR="00FF5D04" w:rsidRPr="00FF5D04">
          <w:rPr>
            <w:rStyle w:val="Hipercze"/>
            <w:b/>
            <w:noProof/>
            <w:sz w:val="22"/>
          </w:rPr>
          <w:t>6.9  Struktura przyrodnicza oraz powiązania przyrodnicze obszaru z otoczeniem</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_Toc29746020 \h </w:instrText>
        </w:r>
        <w:r w:rsidR="00FF5D04" w:rsidRPr="00FF5D04">
          <w:rPr>
            <w:b/>
            <w:noProof/>
            <w:sz w:val="22"/>
          </w:rPr>
        </w:r>
        <w:r w:rsidR="00FF5D04" w:rsidRPr="00FF5D04">
          <w:rPr>
            <w:b/>
            <w:noProof/>
            <w:sz w:val="22"/>
          </w:rPr>
          <w:fldChar w:fldCharType="separate"/>
        </w:r>
        <w:r w:rsidR="00FF5D04" w:rsidRPr="00FF5D04">
          <w:rPr>
            <w:b/>
            <w:noProof/>
            <w:sz w:val="22"/>
          </w:rPr>
          <w:t>27</w:t>
        </w:r>
        <w:r w:rsidR="00FF5D04" w:rsidRPr="00FF5D04">
          <w:rPr>
            <w:b/>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21" w:history="1">
        <w:r w:rsidR="00FF5D04" w:rsidRPr="00FF5D04">
          <w:rPr>
            <w:rStyle w:val="Hipercze"/>
            <w:noProof/>
            <w:sz w:val="22"/>
          </w:rPr>
          <w:t>7 Tendencje zmian środowiska przy braku realizacji ustaleń zmiany miejscowego planu zagospodarowania przestrzennego</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_Toc29746021 \h </w:instrText>
        </w:r>
        <w:r w:rsidR="00FF5D04" w:rsidRPr="00FF5D04">
          <w:rPr>
            <w:noProof/>
            <w:sz w:val="22"/>
          </w:rPr>
        </w:r>
        <w:r w:rsidR="00FF5D04" w:rsidRPr="00FF5D04">
          <w:rPr>
            <w:noProof/>
            <w:sz w:val="22"/>
          </w:rPr>
          <w:fldChar w:fldCharType="separate"/>
        </w:r>
        <w:r w:rsidR="00FF5D04" w:rsidRPr="00FF5D04">
          <w:rPr>
            <w:noProof/>
            <w:sz w:val="22"/>
          </w:rPr>
          <w:t>29</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22" w:history="1">
        <w:r w:rsidR="00FF5D04" w:rsidRPr="00FF5D04">
          <w:rPr>
            <w:rStyle w:val="Hipercze"/>
            <w:noProof/>
            <w:sz w:val="22"/>
          </w:rPr>
          <w:t>8 Istniejące problemy ochrony środowiska istotne z punktu widzenia realizacji projektowanego dokumentu</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_Toc29746022 \h </w:instrText>
        </w:r>
        <w:r w:rsidR="00FF5D04" w:rsidRPr="00FF5D04">
          <w:rPr>
            <w:noProof/>
            <w:sz w:val="22"/>
          </w:rPr>
        </w:r>
        <w:r w:rsidR="00FF5D04" w:rsidRPr="00FF5D04">
          <w:rPr>
            <w:noProof/>
            <w:sz w:val="22"/>
          </w:rPr>
          <w:fldChar w:fldCharType="separate"/>
        </w:r>
        <w:r w:rsidR="00FF5D04" w:rsidRPr="00FF5D04">
          <w:rPr>
            <w:noProof/>
            <w:sz w:val="22"/>
          </w:rPr>
          <w:t>29</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23" w:history="1">
        <w:r w:rsidR="00FF5D04" w:rsidRPr="00FF5D04">
          <w:rPr>
            <w:rStyle w:val="Hipercze"/>
            <w:noProof/>
            <w:sz w:val="22"/>
          </w:rPr>
          <w:t>9</w:t>
        </w:r>
        <w:r w:rsidR="00FF5D04" w:rsidRPr="00FF5D04">
          <w:rPr>
            <w:rFonts w:asciiTheme="minorHAnsi" w:eastAsiaTheme="minorEastAsia" w:hAnsiTheme="minorHAnsi" w:cstheme="minorBidi"/>
            <w:noProof/>
            <w:sz w:val="22"/>
            <w:lang w:eastAsia="pl-PL"/>
          </w:rPr>
          <w:tab/>
        </w:r>
        <w:r w:rsidR="00FF5D04" w:rsidRPr="00FF5D04">
          <w:rPr>
            <w:rStyle w:val="Hipercze"/>
            <w:noProof/>
            <w:sz w:val="22"/>
          </w:rPr>
          <w:t>Prognozowane oddziaływania na środowisko</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_Toc29746023 \h </w:instrText>
        </w:r>
        <w:r w:rsidR="00FF5D04" w:rsidRPr="00FF5D04">
          <w:rPr>
            <w:noProof/>
            <w:sz w:val="22"/>
          </w:rPr>
        </w:r>
        <w:r w:rsidR="00FF5D04" w:rsidRPr="00FF5D04">
          <w:rPr>
            <w:noProof/>
            <w:sz w:val="22"/>
          </w:rPr>
          <w:fldChar w:fldCharType="separate"/>
        </w:r>
        <w:r w:rsidR="00FF5D04" w:rsidRPr="00FF5D04">
          <w:rPr>
            <w:noProof/>
            <w:sz w:val="22"/>
          </w:rPr>
          <w:t>32</w:t>
        </w:r>
        <w:r w:rsidR="00FF5D04" w:rsidRPr="00FF5D04">
          <w:rPr>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4" w:history="1">
        <w:r w:rsidR="00FF5D04" w:rsidRPr="00FF5D04">
          <w:rPr>
            <w:rStyle w:val="Hipercze"/>
            <w:b/>
            <w:noProof/>
            <w:sz w:val="22"/>
          </w:rPr>
          <w:t>9. 1 Obszary prawnie chronione, różnorodność biologiczna, fauna, flora</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_Toc29746024 \h </w:instrText>
        </w:r>
        <w:r w:rsidR="00FF5D04" w:rsidRPr="00FF5D04">
          <w:rPr>
            <w:b/>
            <w:noProof/>
            <w:sz w:val="22"/>
          </w:rPr>
        </w:r>
        <w:r w:rsidR="00FF5D04" w:rsidRPr="00FF5D04">
          <w:rPr>
            <w:b/>
            <w:noProof/>
            <w:sz w:val="22"/>
          </w:rPr>
          <w:fldChar w:fldCharType="separate"/>
        </w:r>
        <w:r w:rsidR="00FF5D04" w:rsidRPr="00FF5D04">
          <w:rPr>
            <w:b/>
            <w:noProof/>
            <w:sz w:val="22"/>
          </w:rPr>
          <w:t>32</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5" w:history="1">
        <w:r w:rsidR="00FF5D04" w:rsidRPr="00FF5D04">
          <w:rPr>
            <w:rStyle w:val="Hipercze"/>
            <w:b/>
            <w:noProof/>
            <w:sz w:val="22"/>
          </w:rPr>
          <w:t>9. 2 Powietrze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_Toc29746025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6" w:history="1">
        <w:r w:rsidR="00FF5D04" w:rsidRPr="00FF5D04">
          <w:rPr>
            <w:rStyle w:val="Hipercze"/>
            <w:b/>
            <w:noProof/>
            <w:sz w:val="22"/>
          </w:rPr>
          <w:t>9. 3 Hałas, wibracje i pola elektromagnetyczne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_Toc29746026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7" w:history="1">
        <w:r w:rsidR="00FF5D04" w:rsidRPr="00FF5D04">
          <w:rPr>
            <w:rStyle w:val="Hipercze"/>
            <w:b/>
            <w:noProof/>
            <w:sz w:val="22"/>
          </w:rPr>
          <w:t>9. 4 Wytwarzanie odpadów</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_Toc29746027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8" w:history="1">
        <w:r w:rsidR="00FF5D04" w:rsidRPr="00FF5D04">
          <w:rPr>
            <w:rStyle w:val="Hipercze"/>
            <w:b/>
            <w:noProof/>
            <w:sz w:val="22"/>
          </w:rPr>
          <w:t>9. 5 Gospodarka wodno-ściekowa</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_Toc29746028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29" w:history="1">
        <w:r w:rsidR="00FF5D04" w:rsidRPr="00FF5D04">
          <w:rPr>
            <w:rStyle w:val="Hipercze"/>
            <w:b/>
            <w:noProof/>
            <w:sz w:val="22"/>
          </w:rPr>
          <w:t>9.6</w:t>
        </w:r>
        <w:r w:rsidR="00FF5D04" w:rsidRPr="00FF5D04">
          <w:rPr>
            <w:rFonts w:asciiTheme="minorHAnsi" w:eastAsiaTheme="minorEastAsia" w:hAnsiTheme="minorHAnsi" w:cstheme="minorBidi"/>
            <w:b/>
            <w:noProof/>
            <w:sz w:val="22"/>
            <w:lang w:eastAsia="pl-PL"/>
          </w:rPr>
          <w:tab/>
        </w:r>
        <w:r w:rsidR="00FF5D04" w:rsidRPr="00FF5D04">
          <w:rPr>
            <w:rStyle w:val="Hipercze"/>
            <w:b/>
            <w:noProof/>
            <w:sz w:val="22"/>
          </w:rPr>
          <w:t>Osuwanie się mas ziemi</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_Toc29746029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0" w:history="1">
        <w:r w:rsidR="00FF5D04" w:rsidRPr="00FF5D04">
          <w:rPr>
            <w:rStyle w:val="Hipercze"/>
            <w:b/>
            <w:noProof/>
            <w:sz w:val="22"/>
          </w:rPr>
          <w:t>9. 7  Nadzwyczajne zagrożenia środowiska</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_Toc29746030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1" w:history="1">
        <w:r w:rsidR="00FF5D04" w:rsidRPr="00FF5D04">
          <w:rPr>
            <w:rStyle w:val="Hipercze"/>
            <w:b/>
            <w:noProof/>
            <w:sz w:val="22"/>
          </w:rPr>
          <w:t>9.8 Powierzchnia terenu, grunty i gleby, złoża surowców naturalnych</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_Toc29746031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2" w:history="1">
        <w:r w:rsidR="00FF5D04" w:rsidRPr="00FF5D04">
          <w:rPr>
            <w:rStyle w:val="Hipercze"/>
            <w:b/>
            <w:noProof/>
            <w:sz w:val="22"/>
          </w:rPr>
          <w:t>9. 9 Warunki wodne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_Toc29746032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3" w:history="1">
        <w:r w:rsidR="00FF5D04" w:rsidRPr="00FF5D04">
          <w:rPr>
            <w:rStyle w:val="Hipercze"/>
            <w:b/>
            <w:noProof/>
            <w:sz w:val="22"/>
          </w:rPr>
          <w:t>9. 10 Warunki klimatyczne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_Toc29746033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4" w:history="1">
        <w:r w:rsidR="00FF5D04" w:rsidRPr="00FF5D04">
          <w:rPr>
            <w:rStyle w:val="Hipercze"/>
            <w:b/>
            <w:noProof/>
            <w:sz w:val="22"/>
          </w:rPr>
          <w:t>9.11 Krajobraz</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_Toc29746034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5" w:history="1">
        <w:r w:rsidR="00FF5D04" w:rsidRPr="00FF5D04">
          <w:rPr>
            <w:rStyle w:val="Hipercze"/>
            <w:b/>
            <w:noProof/>
            <w:sz w:val="22"/>
          </w:rPr>
          <w:t>9.12 Obszary dziedzictwa kulturowego, zabytki, dobra kultury współczesnej oraz dobra materialne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_Toc29746035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6" w:history="1">
        <w:r w:rsidR="00FF5D04" w:rsidRPr="00FF5D04">
          <w:rPr>
            <w:rStyle w:val="Hipercze"/>
            <w:b/>
            <w:noProof/>
            <w:sz w:val="22"/>
          </w:rPr>
          <w:t>9.13  Ludzie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_Toc29746036 \h </w:instrText>
        </w:r>
        <w:r w:rsidR="00FF5D04" w:rsidRPr="00FF5D04">
          <w:rPr>
            <w:b/>
            <w:noProof/>
            <w:sz w:val="22"/>
          </w:rPr>
        </w:r>
        <w:r w:rsidR="00FF5D04" w:rsidRPr="00FF5D04">
          <w:rPr>
            <w:b/>
            <w:noProof/>
            <w:sz w:val="22"/>
          </w:rPr>
          <w:fldChar w:fldCharType="separate"/>
        </w:r>
        <w:r w:rsidR="00FF5D04" w:rsidRPr="00FF5D04">
          <w:rPr>
            <w:b/>
            <w:noProof/>
            <w:sz w:val="22"/>
          </w:rPr>
          <w:t>34</w:t>
        </w:r>
        <w:r w:rsidR="00FF5D04" w:rsidRPr="00FF5D04">
          <w:rPr>
            <w:b/>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37" w:history="1">
        <w:r w:rsidR="00FF5D04" w:rsidRPr="00FF5D04">
          <w:rPr>
            <w:rStyle w:val="Hipercze"/>
            <w:noProof/>
            <w:sz w:val="22"/>
          </w:rPr>
          <w:t>10 Opis przewidywanych oddziaływań na środowisko wynikających z realizacji ustaleń zapisów zmiany planu</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_Toc29746037 \h </w:instrText>
        </w:r>
        <w:r w:rsidR="00FF5D04" w:rsidRPr="00FF5D04">
          <w:rPr>
            <w:noProof/>
            <w:sz w:val="22"/>
          </w:rPr>
        </w:r>
        <w:r w:rsidR="00FF5D04" w:rsidRPr="00FF5D04">
          <w:rPr>
            <w:noProof/>
            <w:sz w:val="22"/>
          </w:rPr>
          <w:fldChar w:fldCharType="separate"/>
        </w:r>
        <w:r w:rsidR="00FF5D04" w:rsidRPr="00FF5D04">
          <w:rPr>
            <w:noProof/>
            <w:sz w:val="22"/>
          </w:rPr>
          <w:t>34</w:t>
        </w:r>
        <w:r w:rsidR="00FF5D04" w:rsidRPr="00FF5D04">
          <w:rPr>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8" w:history="1">
        <w:r w:rsidR="00FF5D04" w:rsidRPr="00FF5D04">
          <w:rPr>
            <w:rStyle w:val="Hipercze"/>
            <w:b/>
            <w:noProof/>
            <w:sz w:val="22"/>
          </w:rPr>
          <w:t>10.1  Oddziaływanie bezpośrednie, pośrednie, wtórne, chwilowe, krótkoterminowe, średnioterminowe, długoterminowe, stałe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_Toc29746038 \h </w:instrText>
        </w:r>
        <w:r w:rsidR="00FF5D04" w:rsidRPr="00FF5D04">
          <w:rPr>
            <w:b/>
            <w:noProof/>
            <w:sz w:val="22"/>
          </w:rPr>
        </w:r>
        <w:r w:rsidR="00FF5D04" w:rsidRPr="00FF5D04">
          <w:rPr>
            <w:b/>
            <w:noProof/>
            <w:sz w:val="22"/>
          </w:rPr>
          <w:fldChar w:fldCharType="separate"/>
        </w:r>
        <w:r w:rsidR="00FF5D04" w:rsidRPr="00FF5D04">
          <w:rPr>
            <w:b/>
            <w:noProof/>
            <w:sz w:val="22"/>
          </w:rPr>
          <w:t>35</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39" w:history="1">
        <w:r w:rsidR="00FF5D04" w:rsidRPr="00FF5D04">
          <w:rPr>
            <w:rStyle w:val="Hipercze"/>
            <w:b/>
            <w:noProof/>
            <w:sz w:val="22"/>
          </w:rPr>
          <w:t>10.2  Oddziaływanie skumulowane i znaczące</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_Toc29746039 \h </w:instrText>
        </w:r>
        <w:r w:rsidR="00FF5D04" w:rsidRPr="00FF5D04">
          <w:rPr>
            <w:b/>
            <w:noProof/>
            <w:sz w:val="22"/>
          </w:rPr>
        </w:r>
        <w:r w:rsidR="00FF5D04" w:rsidRPr="00FF5D04">
          <w:rPr>
            <w:b/>
            <w:noProof/>
            <w:sz w:val="22"/>
          </w:rPr>
          <w:fldChar w:fldCharType="separate"/>
        </w:r>
        <w:r w:rsidR="00FF5D04" w:rsidRPr="00FF5D04">
          <w:rPr>
            <w:b/>
            <w:noProof/>
            <w:sz w:val="22"/>
          </w:rPr>
          <w:t>35</w:t>
        </w:r>
        <w:r w:rsidR="00FF5D04" w:rsidRPr="00FF5D04">
          <w:rPr>
            <w:b/>
            <w:noProof/>
            <w:sz w:val="22"/>
          </w:rPr>
          <w:fldChar w:fldCharType="end"/>
        </w:r>
      </w:hyperlink>
    </w:p>
    <w:p w:rsidR="00FF5D04" w:rsidRPr="00FF5D04" w:rsidRDefault="005510DD">
      <w:pPr>
        <w:pStyle w:val="Spistreci2"/>
        <w:rPr>
          <w:rFonts w:asciiTheme="minorHAnsi" w:eastAsiaTheme="minorEastAsia" w:hAnsiTheme="minorHAnsi" w:cstheme="minorBidi"/>
          <w:b/>
          <w:noProof/>
          <w:sz w:val="22"/>
          <w:lang w:eastAsia="pl-PL"/>
        </w:rPr>
      </w:pPr>
      <w:hyperlink w:anchor="_Toc29746040" w:history="1">
        <w:r w:rsidR="00FF5D04" w:rsidRPr="00FF5D04">
          <w:rPr>
            <w:rStyle w:val="Hipercze"/>
            <w:b/>
            <w:noProof/>
            <w:sz w:val="22"/>
          </w:rPr>
          <w:t>10.3  Rozwiązania mające na celu zapobieganie, ograniczanie lub kompensację przyrodniczą negatywnych oddziaływań na środowisko mogących być rezultatem realizacji projektowanego dokumentu</w:t>
        </w:r>
        <w:r w:rsidR="00FF5D04" w:rsidRPr="00FF5D04">
          <w:rPr>
            <w:b/>
            <w:noProof/>
            <w:sz w:val="22"/>
          </w:rPr>
          <w:tab/>
        </w:r>
        <w:r w:rsidR="00FF5D04" w:rsidRPr="00FF5D04">
          <w:rPr>
            <w:b/>
            <w:noProof/>
            <w:sz w:val="22"/>
          </w:rPr>
          <w:fldChar w:fldCharType="begin"/>
        </w:r>
        <w:r w:rsidR="00FF5D04" w:rsidRPr="00FF5D04">
          <w:rPr>
            <w:b/>
            <w:noProof/>
            <w:sz w:val="22"/>
          </w:rPr>
          <w:instrText xml:space="preserve"> PAGEREF _Toc29746040 \h </w:instrText>
        </w:r>
        <w:r w:rsidR="00FF5D04" w:rsidRPr="00FF5D04">
          <w:rPr>
            <w:b/>
            <w:noProof/>
            <w:sz w:val="22"/>
          </w:rPr>
        </w:r>
        <w:r w:rsidR="00FF5D04" w:rsidRPr="00FF5D04">
          <w:rPr>
            <w:b/>
            <w:noProof/>
            <w:sz w:val="22"/>
          </w:rPr>
          <w:fldChar w:fldCharType="separate"/>
        </w:r>
        <w:r w:rsidR="00FF5D04" w:rsidRPr="00FF5D04">
          <w:rPr>
            <w:b/>
            <w:noProof/>
            <w:sz w:val="22"/>
          </w:rPr>
          <w:t>35</w:t>
        </w:r>
        <w:r w:rsidR="00FF5D04" w:rsidRPr="00FF5D04">
          <w:rPr>
            <w:b/>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41" w:history="1">
        <w:r w:rsidR="00FF5D04" w:rsidRPr="00FF5D04">
          <w:rPr>
            <w:rStyle w:val="Hipercze"/>
            <w:noProof/>
            <w:sz w:val="22"/>
          </w:rPr>
          <w:t>11 Rozwiązania alternatywne do rozwiązań zawartych w projektowanym dokumencie wraz z uzasadnieniem ich wyboru</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_Toc29746041 \h </w:instrText>
        </w:r>
        <w:r w:rsidR="00FF5D04" w:rsidRPr="00FF5D04">
          <w:rPr>
            <w:noProof/>
            <w:sz w:val="22"/>
          </w:rPr>
        </w:r>
        <w:r w:rsidR="00FF5D04" w:rsidRPr="00FF5D04">
          <w:rPr>
            <w:noProof/>
            <w:sz w:val="22"/>
          </w:rPr>
          <w:fldChar w:fldCharType="separate"/>
        </w:r>
        <w:r w:rsidR="00FF5D04" w:rsidRPr="00FF5D04">
          <w:rPr>
            <w:noProof/>
            <w:sz w:val="22"/>
          </w:rPr>
          <w:t>35</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42" w:history="1">
        <w:r w:rsidR="00FF5D04" w:rsidRPr="00FF5D04">
          <w:rPr>
            <w:rStyle w:val="Hipercze"/>
            <w:noProof/>
            <w:sz w:val="22"/>
          </w:rPr>
          <w:t>12 Akty prawne uwzględnione w opracowaniu</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_Toc29746042 \h </w:instrText>
        </w:r>
        <w:r w:rsidR="00FF5D04" w:rsidRPr="00FF5D04">
          <w:rPr>
            <w:noProof/>
            <w:sz w:val="22"/>
          </w:rPr>
        </w:r>
        <w:r w:rsidR="00FF5D04" w:rsidRPr="00FF5D04">
          <w:rPr>
            <w:noProof/>
            <w:sz w:val="22"/>
          </w:rPr>
          <w:fldChar w:fldCharType="separate"/>
        </w:r>
        <w:r w:rsidR="00FF5D04" w:rsidRPr="00FF5D04">
          <w:rPr>
            <w:noProof/>
            <w:sz w:val="22"/>
          </w:rPr>
          <w:t>35</w:t>
        </w:r>
        <w:r w:rsidR="00FF5D04" w:rsidRPr="00FF5D04">
          <w:rPr>
            <w:noProof/>
            <w:sz w:val="22"/>
          </w:rPr>
          <w:fldChar w:fldCharType="end"/>
        </w:r>
      </w:hyperlink>
    </w:p>
    <w:p w:rsidR="00FF5D04" w:rsidRPr="00FF5D04" w:rsidRDefault="005510DD">
      <w:pPr>
        <w:pStyle w:val="Spistreci1"/>
        <w:rPr>
          <w:rFonts w:asciiTheme="minorHAnsi" w:eastAsiaTheme="minorEastAsia" w:hAnsiTheme="minorHAnsi" w:cstheme="minorBidi"/>
          <w:noProof/>
          <w:sz w:val="22"/>
          <w:lang w:eastAsia="pl-PL"/>
        </w:rPr>
      </w:pPr>
      <w:hyperlink w:anchor="_Toc29746043" w:history="1">
        <w:r w:rsidR="00FF5D04" w:rsidRPr="00FF5D04">
          <w:rPr>
            <w:rStyle w:val="Hipercze"/>
            <w:noProof/>
            <w:sz w:val="22"/>
          </w:rPr>
          <w:t>13  Materiały źródłowe</w:t>
        </w:r>
        <w:r w:rsidR="00FF5D04" w:rsidRPr="00FF5D04">
          <w:rPr>
            <w:noProof/>
            <w:sz w:val="22"/>
          </w:rPr>
          <w:tab/>
        </w:r>
        <w:r w:rsidR="00FF5D04" w:rsidRPr="00FF5D04">
          <w:rPr>
            <w:noProof/>
            <w:sz w:val="22"/>
          </w:rPr>
          <w:fldChar w:fldCharType="begin"/>
        </w:r>
        <w:r w:rsidR="00FF5D04" w:rsidRPr="00FF5D04">
          <w:rPr>
            <w:noProof/>
            <w:sz w:val="22"/>
          </w:rPr>
          <w:instrText xml:space="preserve"> PAGEREF _Toc29746043 \h </w:instrText>
        </w:r>
        <w:r w:rsidR="00FF5D04" w:rsidRPr="00FF5D04">
          <w:rPr>
            <w:noProof/>
            <w:sz w:val="22"/>
          </w:rPr>
        </w:r>
        <w:r w:rsidR="00FF5D04" w:rsidRPr="00FF5D04">
          <w:rPr>
            <w:noProof/>
            <w:sz w:val="22"/>
          </w:rPr>
          <w:fldChar w:fldCharType="separate"/>
        </w:r>
        <w:r w:rsidR="00FF5D04" w:rsidRPr="00FF5D04">
          <w:rPr>
            <w:noProof/>
            <w:sz w:val="22"/>
          </w:rPr>
          <w:t>36</w:t>
        </w:r>
        <w:r w:rsidR="00FF5D04" w:rsidRPr="00FF5D04">
          <w:rPr>
            <w:noProof/>
            <w:sz w:val="22"/>
          </w:rPr>
          <w:fldChar w:fldCharType="end"/>
        </w:r>
      </w:hyperlink>
    </w:p>
    <w:p w:rsidR="005F71C4" w:rsidRDefault="001159D9" w:rsidP="005F71C4">
      <w:pPr>
        <w:ind w:left="709" w:firstLine="0"/>
      </w:pPr>
      <w:r w:rsidRPr="00FF5D04">
        <w:rPr>
          <w:b/>
          <w:sz w:val="22"/>
        </w:rPr>
        <w:fldChar w:fldCharType="end"/>
      </w: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5F71C4" w:rsidRDefault="005F71C4" w:rsidP="005F71C4">
      <w:pPr>
        <w:ind w:left="709" w:firstLine="0"/>
      </w:pPr>
    </w:p>
    <w:p w:rsidR="00FF5D04" w:rsidRDefault="00FF5D04" w:rsidP="005F71C4">
      <w:pPr>
        <w:ind w:left="709" w:firstLine="0"/>
      </w:pPr>
    </w:p>
    <w:p w:rsidR="00FF5D04" w:rsidRDefault="00FF5D04" w:rsidP="005F71C4">
      <w:pPr>
        <w:ind w:left="709" w:firstLine="0"/>
      </w:pPr>
    </w:p>
    <w:p w:rsidR="00FF5D04" w:rsidRDefault="00FF5D04" w:rsidP="005F71C4">
      <w:pPr>
        <w:ind w:left="709" w:firstLine="0"/>
      </w:pPr>
    </w:p>
    <w:p w:rsidR="00FF5D04" w:rsidRDefault="00FF5D04" w:rsidP="005F71C4">
      <w:pPr>
        <w:ind w:left="709" w:firstLine="0"/>
      </w:pPr>
    </w:p>
    <w:p w:rsidR="005F71C4" w:rsidRPr="005F71C4" w:rsidRDefault="005F71C4" w:rsidP="00A6792F">
      <w:pPr>
        <w:ind w:firstLine="0"/>
      </w:pPr>
    </w:p>
    <w:p w:rsidR="000E7AB4" w:rsidRDefault="001159D9" w:rsidP="0073380B">
      <w:pPr>
        <w:pStyle w:val="Nagwek1"/>
        <w:numPr>
          <w:ilvl w:val="0"/>
          <w:numId w:val="0"/>
        </w:numPr>
        <w:spacing w:before="0" w:after="0"/>
      </w:pPr>
      <w:bookmarkStart w:id="1" w:name="_Toc29746004"/>
      <w:r>
        <w:t>1 Wprowadzenie</w:t>
      </w:r>
      <w:bookmarkEnd w:id="0"/>
      <w:bookmarkEnd w:id="1"/>
    </w:p>
    <w:p w:rsidR="00937A05" w:rsidRPr="00937A05" w:rsidRDefault="00937A05" w:rsidP="00937A05"/>
    <w:p w:rsidR="000E7AB4" w:rsidRDefault="001159D9" w:rsidP="0029205B">
      <w:pPr>
        <w:pStyle w:val="Nagwek2"/>
        <w:numPr>
          <w:ilvl w:val="0"/>
          <w:numId w:val="0"/>
        </w:numPr>
        <w:spacing w:before="0" w:after="0"/>
      </w:pPr>
      <w:bookmarkStart w:id="2" w:name="_Toc29746005"/>
      <w:r>
        <w:t>1.1 Wstęp</w:t>
      </w:r>
      <w:bookmarkEnd w:id="2"/>
    </w:p>
    <w:p w:rsidR="000E7AB4" w:rsidRDefault="001159D9">
      <w:pPr>
        <w:widowControl/>
        <w:rPr>
          <w:sz w:val="22"/>
        </w:rPr>
      </w:pPr>
      <w:r>
        <w:rPr>
          <w:sz w:val="22"/>
        </w:rPr>
        <w:t xml:space="preserve">Planowanie i zagospodarowanie przestrzenne we wszystkich sferach rozwojowych: społecznej, gospodarczej, ekologicznej - zapewnia sprzężenie długookresowego planowania i programowania </w:t>
      </w:r>
      <w:r>
        <w:rPr>
          <w:sz w:val="22"/>
        </w:rPr>
        <w:br/>
        <w:t>z procesem realizacji inwestycji oraz przyjmuje za podstawę tych działań zrównoważony rozwój i ład przestrzenny.</w:t>
      </w:r>
    </w:p>
    <w:p w:rsidR="000E7AB4" w:rsidRDefault="001159D9">
      <w:pPr>
        <w:widowControl/>
        <w:rPr>
          <w:sz w:val="22"/>
        </w:rPr>
      </w:pPr>
      <w:r>
        <w:rPr>
          <w:sz w:val="22"/>
        </w:rPr>
        <w:t>Zrównoważony rozwój rozumiany jest tutaj jako rozwój społeczno-gospodarczy, w którym następuje proces integrowania działań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Przez ład przestrzenny należy natomiast rozumieć takie ukształtowanie przestrzeni, które tworzy harmonijną całość oraz uwzględnia w uporządkowanych relacjach wszelkie uwarunkowania i wymagania funkcjonalne: społeczno-gospodarcze, środowiskowe, kulturowe oraz kompozycyjno-estetyczne.</w:t>
      </w:r>
    </w:p>
    <w:p w:rsidR="000E7AB4" w:rsidRDefault="001159D9">
      <w:pPr>
        <w:widowControl/>
        <w:rPr>
          <w:sz w:val="22"/>
        </w:rPr>
      </w:pPr>
      <w:r>
        <w:rPr>
          <w:sz w:val="22"/>
        </w:rPr>
        <w:t>Jednym z instrumentów dla tworzenia warunków zrównoważonego rozwoju i ładu przestrzennego, a także uwzględniającego wymagania ochrony środowiska jest Miejscowy Plan Zagospodarowania Przestrzennego.</w:t>
      </w:r>
    </w:p>
    <w:p w:rsidR="000E7AB4" w:rsidRDefault="001159D9">
      <w:pPr>
        <w:widowControl/>
      </w:pPr>
      <w:r>
        <w:rPr>
          <w:bCs/>
          <w:sz w:val="22"/>
        </w:rPr>
        <w:t xml:space="preserve">Prognoza jest realizacją obowiązku określonego </w:t>
      </w:r>
      <w:r>
        <w:rPr>
          <w:sz w:val="22"/>
        </w:rPr>
        <w:t xml:space="preserve">w art. 51. Ustawy z dnia 3 października </w:t>
      </w:r>
      <w:r>
        <w:rPr>
          <w:sz w:val="22"/>
        </w:rPr>
        <w:br/>
        <w:t xml:space="preserve">2008 roku o udostępnianiu informacji o środowisku i jego ochronie, udziale społeczeństwa w ochronie środowiska oraz ocenach oddziaływania na środowisko oraz art. 17, ust. 4 Ustawy z dnia 27 marca </w:t>
      </w:r>
      <w:r>
        <w:rPr>
          <w:sz w:val="22"/>
        </w:rPr>
        <w:br/>
        <w:t>2003 r. o planowaniu i zagospodarowaniu przestrzennym.</w:t>
      </w:r>
    </w:p>
    <w:p w:rsidR="000E7AB4" w:rsidRDefault="001159D9">
      <w:pPr>
        <w:widowControl/>
        <w:rPr>
          <w:sz w:val="22"/>
        </w:rPr>
      </w:pPr>
      <w:r>
        <w:rPr>
          <w:sz w:val="22"/>
        </w:rPr>
        <w:t>Zakres i stopień szczegółowości „prognozy” został uzgodniony przez:</w:t>
      </w:r>
    </w:p>
    <w:p w:rsidR="0011734A" w:rsidRPr="0011734A" w:rsidRDefault="001159D9" w:rsidP="0011734A">
      <w:pPr>
        <w:pStyle w:val="punktory"/>
        <w:widowControl/>
      </w:pPr>
      <w:r w:rsidRPr="0011734A">
        <w:rPr>
          <w:sz w:val="22"/>
        </w:rPr>
        <w:t xml:space="preserve">Regionalnego Dyrektora Ochrony Środowiska w </w:t>
      </w:r>
      <w:r w:rsidR="00DF1004" w:rsidRPr="0011734A">
        <w:rPr>
          <w:sz w:val="22"/>
        </w:rPr>
        <w:t>Olsztynie</w:t>
      </w:r>
    </w:p>
    <w:p w:rsidR="000E7AB4" w:rsidRPr="00503423" w:rsidRDefault="001159D9" w:rsidP="0011734A">
      <w:pPr>
        <w:pStyle w:val="punktory"/>
        <w:widowControl/>
      </w:pPr>
      <w:r w:rsidRPr="0011734A">
        <w:rPr>
          <w:sz w:val="22"/>
        </w:rPr>
        <w:t>Państwowego Powiatowego Inspektora Sanitarnego</w:t>
      </w:r>
      <w:r w:rsidR="00687BBD" w:rsidRPr="0011734A">
        <w:rPr>
          <w:sz w:val="22"/>
        </w:rPr>
        <w:t xml:space="preserve"> w </w:t>
      </w:r>
      <w:r w:rsidR="00DF1004" w:rsidRPr="0011734A">
        <w:rPr>
          <w:sz w:val="22"/>
        </w:rPr>
        <w:t>Giżycku</w:t>
      </w:r>
      <w:r w:rsidR="00687BBD" w:rsidRPr="0011734A">
        <w:rPr>
          <w:sz w:val="22"/>
        </w:rPr>
        <w:t xml:space="preserve"> </w:t>
      </w:r>
      <w:r w:rsidRPr="0011734A">
        <w:rPr>
          <w:sz w:val="22"/>
        </w:rPr>
        <w:t xml:space="preserve"> </w:t>
      </w:r>
    </w:p>
    <w:p w:rsidR="000E7AB4" w:rsidRDefault="001159D9" w:rsidP="00937A05">
      <w:pPr>
        <w:pStyle w:val="Nagwek2"/>
        <w:numPr>
          <w:ilvl w:val="0"/>
          <w:numId w:val="0"/>
        </w:numPr>
        <w:spacing w:before="0" w:after="0"/>
      </w:pPr>
      <w:bookmarkStart w:id="3" w:name="_Toc29746006"/>
      <w:r>
        <w:t>1. 2 Cel opracowania prognozy, metodyka</w:t>
      </w:r>
      <w:bookmarkEnd w:id="3"/>
    </w:p>
    <w:p w:rsidR="000E7AB4" w:rsidRDefault="001159D9" w:rsidP="00937A05">
      <w:pPr>
        <w:widowControl/>
        <w:spacing w:before="0" w:after="0"/>
        <w:rPr>
          <w:sz w:val="22"/>
        </w:rPr>
      </w:pPr>
      <w:r>
        <w:rPr>
          <w:sz w:val="22"/>
        </w:rPr>
        <w:t xml:space="preserve">Podstawowym celem prognozy jest stwierdzenie czy i jakie zmiany w środowisku wystąpią </w:t>
      </w:r>
      <w:r>
        <w:rPr>
          <w:sz w:val="22"/>
        </w:rPr>
        <w:br/>
        <w:t xml:space="preserve">w trakcie i po zagospodarowaniu analizowanego terenu zgodnie z ustaleniami określonymi w projekcie </w:t>
      </w:r>
      <w:r w:rsidR="009B329D">
        <w:rPr>
          <w:sz w:val="22"/>
        </w:rPr>
        <w:t xml:space="preserve">zmiany </w:t>
      </w:r>
      <w:r>
        <w:rPr>
          <w:sz w:val="22"/>
        </w:rPr>
        <w:t xml:space="preserve">planu, oraz ocena, czy będą to zmiany znaczące. Punktem odniesienia do wszystkich analiz jest charakterystyka stanu istniejącego środowiska. Należy pamiętać, że plan określa funkcje terenu </w:t>
      </w:r>
      <w:r>
        <w:rPr>
          <w:sz w:val="22"/>
        </w:rPr>
        <w:br/>
        <w:t xml:space="preserve">i warunki realizacji danych funkcji, natomiast plan nie określa czasu, w jakim ma się dokonać realizacja, jak i również nie jest gwarancją na to, że na całym terenie docelowo powstanie zainwestowanie </w:t>
      </w:r>
      <w:r>
        <w:rPr>
          <w:sz w:val="22"/>
        </w:rPr>
        <w:br/>
        <w:t xml:space="preserve">w wielkości i skali maksymalnej, na jakie plan pozwala. Stąd prognozowanie zmian zachodzących </w:t>
      </w:r>
      <w:r>
        <w:rPr>
          <w:sz w:val="22"/>
        </w:rPr>
        <w:br/>
        <w:t>w środowisku ograniczone jest do wskazania potencjalnych oddziaływań. Również nie zawsze możliwe jest zwymiarowanie zmian i przekształceń.</w:t>
      </w:r>
    </w:p>
    <w:p w:rsidR="000E7AB4" w:rsidRDefault="001159D9">
      <w:pPr>
        <w:widowControl/>
        <w:rPr>
          <w:sz w:val="22"/>
        </w:rPr>
      </w:pPr>
      <w:r>
        <w:rPr>
          <w:sz w:val="22"/>
        </w:rPr>
        <w:t xml:space="preserve">Na podstawie znajomości możliwych oddziaływań realizacji </w:t>
      </w:r>
      <w:r w:rsidR="009B329D">
        <w:rPr>
          <w:sz w:val="22"/>
        </w:rPr>
        <w:t xml:space="preserve">zmiany </w:t>
      </w:r>
      <w:r>
        <w:rPr>
          <w:sz w:val="22"/>
        </w:rPr>
        <w:t xml:space="preserve">planu oraz uwarunkowań środowiskowych dokonano identyfikacji potencjalnych skutków oraz określono ich znaczenie dla środowiska (znaczących i potencjalnie znaczących). Identyfikację oparto o listę komponentów środowiska oraz kierunki oddziaływań określone w ustawie. Zostały one uszczegółowione </w:t>
      </w:r>
      <w:r>
        <w:rPr>
          <w:sz w:val="22"/>
        </w:rPr>
        <w:br/>
        <w:t>i dopasowane do specyfiki dokumentu oraz terenu, którego dokument ten dotyczy.</w:t>
      </w:r>
    </w:p>
    <w:p w:rsidR="000E7AB4" w:rsidRPr="00E24AD0" w:rsidRDefault="001159D9" w:rsidP="00E24AD0">
      <w:pPr>
        <w:widowControl/>
      </w:pPr>
      <w:r>
        <w:rPr>
          <w:sz w:val="22"/>
        </w:rPr>
        <w:t>Specyfika dokumentu, jakim jest miejscowy plan zagospodarowania przestrzennego powoduje, że wszelkie prognozy skutków realizacji planu są obarczone pewną niepewnością i mogą być przedstawiane prawie wyłącznie metodą opisową. Symulacje, zwłaszcza liczbowe mają ograniczone zastosowanie.</w:t>
      </w:r>
      <w:bookmarkStart w:id="4" w:name="_Toc398120474"/>
    </w:p>
    <w:p w:rsidR="00E24AD0" w:rsidRDefault="00E24AD0">
      <w:pPr>
        <w:ind w:firstLine="0"/>
        <w:rPr>
          <w:b/>
          <w:sz w:val="24"/>
          <w:szCs w:val="24"/>
        </w:rPr>
      </w:pPr>
    </w:p>
    <w:p w:rsidR="000E7AB4" w:rsidRDefault="007D5161" w:rsidP="0029205B">
      <w:pPr>
        <w:pStyle w:val="Nagwek1"/>
        <w:numPr>
          <w:ilvl w:val="0"/>
          <w:numId w:val="0"/>
        </w:numPr>
        <w:spacing w:before="0" w:after="0"/>
      </w:pPr>
      <w:bookmarkStart w:id="5" w:name="_Toc29746007"/>
      <w:r>
        <w:lastRenderedPageBreak/>
        <w:t>2 Zakres zmiany miejscowego planu zagospodarowania przestrzennego</w:t>
      </w:r>
      <w:r w:rsidR="001159D9">
        <w:t xml:space="preserve">, główne cele projektowanego dokumentu oraz jego powiązania z innymi </w:t>
      </w:r>
      <w:bookmarkEnd w:id="4"/>
      <w:r w:rsidR="001159D9">
        <w:t>dokumentami</w:t>
      </w:r>
      <w:bookmarkEnd w:id="5"/>
    </w:p>
    <w:p w:rsidR="0029205B" w:rsidRDefault="0029205B">
      <w:pPr>
        <w:widowControl/>
        <w:autoSpaceDE w:val="0"/>
        <w:spacing w:before="0" w:after="0"/>
        <w:ind w:firstLine="0"/>
        <w:textAlignment w:val="auto"/>
        <w:rPr>
          <w:rFonts w:eastAsia="TimesNewRomanPSMT"/>
          <w:sz w:val="22"/>
        </w:rPr>
      </w:pPr>
    </w:p>
    <w:p w:rsidR="007D5161" w:rsidRPr="00BC37CA" w:rsidRDefault="007D5161">
      <w:pPr>
        <w:widowControl/>
        <w:autoSpaceDE w:val="0"/>
        <w:spacing w:before="0" w:after="0"/>
        <w:ind w:firstLine="0"/>
        <w:textAlignment w:val="auto"/>
        <w:rPr>
          <w:rFonts w:asciiTheme="minorHAnsi" w:eastAsia="TimesNewRomanPSMT" w:hAnsiTheme="minorHAnsi"/>
          <w:sz w:val="22"/>
        </w:rPr>
      </w:pPr>
      <w:r w:rsidRPr="00BC37CA">
        <w:rPr>
          <w:rFonts w:asciiTheme="minorHAnsi" w:eastAsia="TimesNewRomanPSMT" w:hAnsiTheme="minorHAnsi"/>
          <w:sz w:val="22"/>
        </w:rPr>
        <w:tab/>
        <w:t>Zmiana planu zachowuje przeznaczenie i funkcje terenów określone w planie obowiązującym.</w:t>
      </w:r>
    </w:p>
    <w:p w:rsidR="000E7AB4" w:rsidRPr="00BC37CA" w:rsidRDefault="001159D9" w:rsidP="008D1016">
      <w:pPr>
        <w:widowControl/>
        <w:autoSpaceDE w:val="0"/>
        <w:spacing w:before="0" w:after="0"/>
        <w:ind w:firstLine="708"/>
        <w:textAlignment w:val="auto"/>
        <w:rPr>
          <w:rFonts w:asciiTheme="minorHAnsi" w:eastAsia="TimesNewRomanPSMT" w:hAnsiTheme="minorHAnsi"/>
          <w:sz w:val="22"/>
        </w:rPr>
      </w:pPr>
      <w:r w:rsidRPr="00BC37CA">
        <w:rPr>
          <w:rFonts w:asciiTheme="minorHAnsi" w:eastAsia="TimesNewRomanPSMT" w:hAnsiTheme="minorHAnsi"/>
          <w:sz w:val="22"/>
        </w:rPr>
        <w:t xml:space="preserve">W granicach obszaru objętego </w:t>
      </w:r>
      <w:r w:rsidR="009B329D" w:rsidRPr="00BC37CA">
        <w:rPr>
          <w:rFonts w:asciiTheme="minorHAnsi" w:eastAsia="TimesNewRomanPSMT" w:hAnsiTheme="minorHAnsi"/>
          <w:sz w:val="22"/>
        </w:rPr>
        <w:t>zmianą planu</w:t>
      </w:r>
      <w:r w:rsidRPr="00BC37CA">
        <w:rPr>
          <w:rFonts w:asciiTheme="minorHAnsi" w:eastAsia="TimesNewRomanPSMT" w:hAnsiTheme="minorHAnsi"/>
          <w:sz w:val="22"/>
        </w:rPr>
        <w:t xml:space="preserve"> ustala się </w:t>
      </w:r>
      <w:r w:rsidR="0029205B" w:rsidRPr="00BC37CA">
        <w:rPr>
          <w:rFonts w:asciiTheme="minorHAnsi" w:eastAsia="TimesNewRomanPSMT" w:hAnsiTheme="minorHAnsi"/>
          <w:sz w:val="22"/>
        </w:rPr>
        <w:t xml:space="preserve">przeznaczenie terenów - tereny </w:t>
      </w:r>
      <w:r w:rsidR="00497A1D" w:rsidRPr="00BC37CA">
        <w:rPr>
          <w:rFonts w:asciiTheme="minorHAnsi" w:eastAsia="TimesNewRomanPSMT" w:hAnsiTheme="minorHAnsi"/>
          <w:sz w:val="22"/>
        </w:rPr>
        <w:t>usług turystyki, sportu i rekreacji</w:t>
      </w:r>
      <w:r w:rsidR="0011734A" w:rsidRPr="00BC37CA">
        <w:rPr>
          <w:rFonts w:asciiTheme="minorHAnsi" w:eastAsia="TimesNewRomanPSMT" w:hAnsiTheme="minorHAnsi"/>
          <w:sz w:val="22"/>
        </w:rPr>
        <w:t xml:space="preserve"> (U</w:t>
      </w:r>
      <w:r w:rsidR="00497A1D" w:rsidRPr="00BC37CA">
        <w:rPr>
          <w:rFonts w:asciiTheme="minorHAnsi" w:eastAsia="TimesNewRomanPSMT" w:hAnsiTheme="minorHAnsi"/>
          <w:sz w:val="22"/>
        </w:rPr>
        <w:t>TS</w:t>
      </w:r>
      <w:r w:rsidR="0011734A" w:rsidRPr="00BC37CA">
        <w:rPr>
          <w:rFonts w:asciiTheme="minorHAnsi" w:eastAsia="TimesNewRomanPSMT" w:hAnsiTheme="minorHAnsi"/>
          <w:sz w:val="22"/>
        </w:rPr>
        <w:t>).</w:t>
      </w:r>
    </w:p>
    <w:p w:rsidR="007D5161" w:rsidRPr="00BC37CA" w:rsidRDefault="007D5161" w:rsidP="00BC37CA">
      <w:pPr>
        <w:widowControl/>
        <w:autoSpaceDE w:val="0"/>
        <w:spacing w:before="0" w:after="0"/>
        <w:ind w:firstLine="708"/>
        <w:textAlignment w:val="auto"/>
        <w:rPr>
          <w:rFonts w:asciiTheme="minorHAnsi" w:eastAsia="TimesNewRomanPSMT" w:hAnsiTheme="minorHAnsi"/>
          <w:sz w:val="22"/>
        </w:rPr>
      </w:pPr>
      <w:r w:rsidRPr="00BC37CA">
        <w:rPr>
          <w:rFonts w:asciiTheme="minorHAnsi" w:eastAsia="TimesNewRomanPSMT" w:hAnsiTheme="minorHAnsi"/>
          <w:sz w:val="22"/>
        </w:rPr>
        <w:t>W stosunku do obowiązującego planu  wprowadza się:</w:t>
      </w:r>
    </w:p>
    <w:p w:rsidR="007D5161" w:rsidRPr="00BC37CA" w:rsidRDefault="007D5161" w:rsidP="00BC37CA">
      <w:pPr>
        <w:pStyle w:val="Akapitzlist"/>
        <w:widowControl/>
        <w:numPr>
          <w:ilvl w:val="0"/>
          <w:numId w:val="92"/>
        </w:numPr>
        <w:autoSpaceDE w:val="0"/>
        <w:spacing w:before="0" w:after="0"/>
        <w:textAlignment w:val="auto"/>
        <w:rPr>
          <w:rFonts w:asciiTheme="minorHAnsi" w:eastAsia="TimesNewRomanPSMT" w:hAnsiTheme="minorHAnsi"/>
          <w:sz w:val="22"/>
        </w:rPr>
      </w:pPr>
      <w:r w:rsidRPr="00BC37CA">
        <w:rPr>
          <w:rFonts w:asciiTheme="minorHAnsi" w:eastAsia="TimesNewRomanPSMT" w:hAnsiTheme="minorHAnsi"/>
          <w:sz w:val="22"/>
        </w:rPr>
        <w:t>Inny przebieg nieprzekraczalnych linii zabudowy.</w:t>
      </w:r>
    </w:p>
    <w:p w:rsidR="007D5161" w:rsidRPr="00BC37CA" w:rsidRDefault="007D5161" w:rsidP="00BC37CA">
      <w:pPr>
        <w:pStyle w:val="Akapitzlist"/>
        <w:widowControl/>
        <w:numPr>
          <w:ilvl w:val="0"/>
          <w:numId w:val="92"/>
        </w:numPr>
        <w:suppressAutoHyphens w:val="0"/>
        <w:autoSpaceDN/>
        <w:spacing w:before="0" w:after="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W </w:t>
      </w:r>
      <w:r w:rsidRPr="00BC37CA">
        <w:rPr>
          <w:rFonts w:asciiTheme="minorHAnsi" w:eastAsia="Times New Roman" w:hAnsiTheme="minorHAnsi" w:cs="Times New Roman"/>
          <w:sz w:val="22"/>
          <w:lang w:eastAsia="pl-PL"/>
        </w:rPr>
        <w:t>§</w:t>
      </w:r>
      <w:r w:rsidRPr="00BC37CA">
        <w:rPr>
          <w:rFonts w:asciiTheme="minorHAnsi" w:eastAsia="Times New Roman" w:hAnsiTheme="minorHAnsi" w:cs="Arial"/>
          <w:sz w:val="22"/>
          <w:lang w:eastAsia="pl-PL"/>
        </w:rPr>
        <w:t>33, ust.6., punkt 6) obowiązującego planu:</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i/>
          <w:sz w:val="22"/>
          <w:lang w:eastAsia="pl-PL"/>
        </w:rPr>
      </w:pPr>
      <w:r w:rsidRPr="00BC37CA">
        <w:rPr>
          <w:rFonts w:asciiTheme="minorHAnsi" w:eastAsia="Times New Roman" w:hAnsiTheme="minorHAnsi" w:cs="Arial"/>
          <w:sz w:val="22"/>
          <w:lang w:eastAsia="pl-PL"/>
        </w:rPr>
        <w:t xml:space="preserve">- jest: </w:t>
      </w:r>
      <w:r w:rsidRPr="00BC37CA">
        <w:rPr>
          <w:rFonts w:asciiTheme="minorHAnsi" w:eastAsia="Times New Roman" w:hAnsiTheme="minorHAnsi" w:cs="Arial"/>
          <w:i/>
          <w:sz w:val="22"/>
          <w:lang w:eastAsia="pl-PL"/>
        </w:rPr>
        <w:t xml:space="preserve">"zakaz lokalizowania: </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i/>
          <w:sz w:val="22"/>
          <w:lang w:eastAsia="pl-PL"/>
        </w:rPr>
      </w:pPr>
      <w:r w:rsidRPr="00BC37CA">
        <w:rPr>
          <w:rFonts w:asciiTheme="minorHAnsi" w:eastAsia="Times New Roman" w:hAnsiTheme="minorHAnsi" w:cs="Arial"/>
          <w:i/>
          <w:sz w:val="22"/>
          <w:lang w:eastAsia="pl-PL"/>
        </w:rPr>
        <w:t xml:space="preserve">a) budynków usługowych i budynków służących do przechowywania i remontu sprzętu sportowego i wodnego posiadających więcej niż dwie kondygnacje nadziemne i o wysokości do kalenicy przekraczającej wymiar </w:t>
      </w:r>
      <w:smartTag w:uri="urn:schemas-microsoft-com:office:smarttags" w:element="metricconverter">
        <w:smartTagPr>
          <w:attr w:name="ProductID" w:val="10 m"/>
        </w:smartTagPr>
        <w:r w:rsidRPr="00BC37CA">
          <w:rPr>
            <w:rFonts w:asciiTheme="minorHAnsi" w:eastAsia="Times New Roman" w:hAnsiTheme="minorHAnsi" w:cs="Arial"/>
            <w:i/>
            <w:sz w:val="22"/>
            <w:lang w:eastAsia="pl-PL"/>
          </w:rPr>
          <w:t>10 m</w:t>
        </w:r>
      </w:smartTag>
      <w:r w:rsidRPr="00BC37CA">
        <w:rPr>
          <w:rFonts w:asciiTheme="minorHAnsi" w:eastAsia="Times New Roman" w:hAnsiTheme="minorHAnsi" w:cs="Arial"/>
          <w:i/>
          <w:sz w:val="22"/>
          <w:lang w:eastAsia="pl-PL"/>
        </w:rPr>
        <w:t xml:space="preserve">, </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i/>
          <w:sz w:val="22"/>
          <w:lang w:eastAsia="pl-PL"/>
        </w:rPr>
      </w:pPr>
      <w:r w:rsidRPr="00BC37CA">
        <w:rPr>
          <w:rFonts w:asciiTheme="minorHAnsi" w:eastAsia="Times New Roman" w:hAnsiTheme="minorHAnsi" w:cs="Arial"/>
          <w:i/>
          <w:sz w:val="22"/>
          <w:lang w:eastAsia="pl-PL"/>
        </w:rPr>
        <w:t xml:space="preserve">b) domków kempingowych, budynków gospodarczych i garażowych posiadających więcej niż jedną kondygnację nadziemną i o wysokości do kalenicy przekraczającej wymiar </w:t>
      </w:r>
      <w:smartTag w:uri="urn:schemas-microsoft-com:office:smarttags" w:element="metricconverter">
        <w:smartTagPr>
          <w:attr w:name="ProductID" w:val="6 m"/>
        </w:smartTagPr>
        <w:r w:rsidRPr="00BC37CA">
          <w:rPr>
            <w:rFonts w:asciiTheme="minorHAnsi" w:eastAsia="Times New Roman" w:hAnsiTheme="minorHAnsi" w:cs="Arial"/>
            <w:i/>
            <w:sz w:val="22"/>
            <w:lang w:eastAsia="pl-PL"/>
          </w:rPr>
          <w:t>6 m</w:t>
        </w:r>
      </w:smartTag>
      <w:r w:rsidRPr="00BC37CA">
        <w:rPr>
          <w:rFonts w:asciiTheme="minorHAnsi" w:eastAsia="Times New Roman" w:hAnsiTheme="minorHAnsi" w:cs="Arial"/>
          <w:i/>
          <w:sz w:val="22"/>
          <w:lang w:eastAsia="pl-PL"/>
        </w:rPr>
        <w:t>;"</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 w zmianie planu wprowadza się następujący zapis: "zakaz lokalizowania: </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a) budynków usługowych i budynków służących do przechowywania i remontu sprzętu sportowego i wodnego posiadających więcej niż trzy kondygnacje nadziemne i o wysokości do ka</w:t>
      </w:r>
      <w:r w:rsidR="0058747F">
        <w:rPr>
          <w:rFonts w:asciiTheme="minorHAnsi" w:eastAsia="Times New Roman" w:hAnsiTheme="minorHAnsi" w:cs="Arial"/>
          <w:sz w:val="22"/>
          <w:lang w:eastAsia="pl-PL"/>
        </w:rPr>
        <w:t>lenicy przekraczającej wymiar 12</w:t>
      </w:r>
      <w:r w:rsidRPr="00BC37CA">
        <w:rPr>
          <w:rFonts w:asciiTheme="minorHAnsi" w:eastAsia="Times New Roman" w:hAnsiTheme="minorHAnsi" w:cs="Arial"/>
          <w:sz w:val="22"/>
          <w:lang w:eastAsia="pl-PL"/>
        </w:rPr>
        <w:t xml:space="preserve"> m, </w:t>
      </w:r>
    </w:p>
    <w:p w:rsidR="007D5161" w:rsidRPr="00BC37CA" w:rsidRDefault="007D5161"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b) domków kempingowych, budynków gospodarczych i garażowych posiadających więcej niż dwie kondygnacje nadziemne i o wysokości do kalenicy przekraczającej wymiar </w:t>
      </w:r>
      <w:smartTag w:uri="urn:schemas-microsoft-com:office:smarttags" w:element="metricconverter">
        <w:smartTagPr>
          <w:attr w:name="ProductID" w:val="10 m"/>
        </w:smartTagPr>
        <w:r w:rsidRPr="00BC37CA">
          <w:rPr>
            <w:rFonts w:asciiTheme="minorHAnsi" w:eastAsia="Times New Roman" w:hAnsiTheme="minorHAnsi" w:cs="Arial"/>
            <w:sz w:val="22"/>
            <w:lang w:eastAsia="pl-PL"/>
          </w:rPr>
          <w:t>10 m</w:t>
        </w:r>
      </w:smartTag>
      <w:r w:rsidRPr="00BC37CA">
        <w:rPr>
          <w:rFonts w:asciiTheme="minorHAnsi" w:eastAsia="Times New Roman" w:hAnsiTheme="minorHAnsi" w:cs="Arial"/>
          <w:sz w:val="22"/>
          <w:lang w:eastAsia="pl-PL"/>
        </w:rPr>
        <w:t>;"</w:t>
      </w:r>
    </w:p>
    <w:p w:rsidR="00BC37CA" w:rsidRPr="00BC37CA" w:rsidRDefault="00BC37CA" w:rsidP="00BC37CA">
      <w:pPr>
        <w:pStyle w:val="Akapitzlist"/>
        <w:widowControl/>
        <w:numPr>
          <w:ilvl w:val="0"/>
          <w:numId w:val="92"/>
        </w:numPr>
        <w:suppressAutoHyphens w:val="0"/>
        <w:autoSpaceDN/>
        <w:spacing w:before="0" w:after="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W </w:t>
      </w:r>
      <w:r w:rsidRPr="00BC37CA">
        <w:rPr>
          <w:rFonts w:asciiTheme="minorHAnsi" w:eastAsia="Times New Roman" w:hAnsiTheme="minorHAnsi" w:cs="Times New Roman"/>
          <w:sz w:val="22"/>
          <w:lang w:eastAsia="pl-PL"/>
        </w:rPr>
        <w:t>§</w:t>
      </w:r>
      <w:r w:rsidRPr="00BC37CA">
        <w:rPr>
          <w:rFonts w:asciiTheme="minorHAnsi" w:eastAsia="Times New Roman" w:hAnsiTheme="minorHAnsi" w:cs="Arial"/>
          <w:sz w:val="22"/>
          <w:lang w:eastAsia="pl-PL"/>
        </w:rPr>
        <w:t>33, ust.6., punkt 8) obowiązującego planu:</w:t>
      </w:r>
    </w:p>
    <w:p w:rsidR="00BC37CA" w:rsidRPr="00BC37CA" w:rsidRDefault="00BC37CA"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 jest: </w:t>
      </w:r>
      <w:r w:rsidRPr="00BC37CA">
        <w:rPr>
          <w:rFonts w:asciiTheme="minorHAnsi" w:eastAsia="Times New Roman" w:hAnsiTheme="minorHAnsi" w:cs="Arial"/>
          <w:i/>
          <w:sz w:val="22"/>
          <w:lang w:eastAsia="pl-PL"/>
        </w:rPr>
        <w:t>"obowiązek zastosowania na budynkach dachów symetrycznych dwuspadowych, o kącie nachylenia połaci nie mniejszym niż 40 stopni i nie większym niż 50 stopni;"</w:t>
      </w:r>
    </w:p>
    <w:p w:rsidR="00BC37CA" w:rsidRPr="00BC37CA" w:rsidRDefault="00BC37CA"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w zmianie planu wprowadza się następujący zapis: "obowiązek zastosowania na budynkach dachów symetrycznych dwuspadowych lub wielospadowych, o kącie nachylenia połaci nie mniejszym niż 15 stopni i nie większym niż 45 stopni;"</w:t>
      </w:r>
    </w:p>
    <w:p w:rsidR="00BC37CA" w:rsidRPr="00BC37CA" w:rsidRDefault="00BC37CA" w:rsidP="00BC37CA">
      <w:pPr>
        <w:pStyle w:val="Akapitzlist"/>
        <w:widowControl/>
        <w:numPr>
          <w:ilvl w:val="0"/>
          <w:numId w:val="92"/>
        </w:numPr>
        <w:suppressAutoHyphens w:val="0"/>
        <w:autoSpaceDN/>
        <w:spacing w:before="0" w:after="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W </w:t>
      </w:r>
      <w:r w:rsidRPr="00BC37CA">
        <w:rPr>
          <w:rFonts w:asciiTheme="minorHAnsi" w:eastAsia="Times New Roman" w:hAnsiTheme="minorHAnsi" w:cs="Times New Roman"/>
          <w:sz w:val="22"/>
          <w:lang w:eastAsia="pl-PL"/>
        </w:rPr>
        <w:t>§</w:t>
      </w:r>
      <w:r w:rsidRPr="00BC37CA">
        <w:rPr>
          <w:rFonts w:asciiTheme="minorHAnsi" w:eastAsia="Times New Roman" w:hAnsiTheme="minorHAnsi" w:cs="Arial"/>
          <w:sz w:val="22"/>
          <w:lang w:eastAsia="pl-PL"/>
        </w:rPr>
        <w:t>33, ust.6., punkt 11) obowiązującego planu:</w:t>
      </w:r>
    </w:p>
    <w:p w:rsidR="00BC37CA" w:rsidRPr="00BC37CA" w:rsidRDefault="00BC37CA"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xml:space="preserve">- jest: </w:t>
      </w:r>
      <w:r w:rsidRPr="00BC37CA">
        <w:rPr>
          <w:rFonts w:asciiTheme="minorHAnsi" w:eastAsia="Times New Roman" w:hAnsiTheme="minorHAnsi" w:cs="Arial"/>
          <w:i/>
          <w:sz w:val="22"/>
          <w:lang w:eastAsia="pl-PL"/>
        </w:rPr>
        <w:t>"zakaz stosowania na pokrycia dachów pochyłych materiałów innych niż dachówka ceramiczna lub cementowa w kolorze ceglasto-czerwonym, z dopuszczeniem stosowania na budynkach gospodarczych, garażowych i altanach pokryć dachowych bitumicznych w odcieniach czerwieni lub brązu oraz strzech i innych podobnych materiałów naturalnych;"</w:t>
      </w:r>
    </w:p>
    <w:p w:rsidR="00BC37CA" w:rsidRPr="00BC37CA" w:rsidRDefault="00BC37CA" w:rsidP="00BC37CA">
      <w:pPr>
        <w:widowControl/>
        <w:suppressAutoHyphens w:val="0"/>
        <w:autoSpaceDN/>
        <w:spacing w:before="0" w:after="0"/>
        <w:ind w:left="567" w:firstLine="0"/>
        <w:textAlignment w:val="auto"/>
        <w:rPr>
          <w:rFonts w:asciiTheme="minorHAnsi" w:eastAsia="Times New Roman" w:hAnsiTheme="minorHAnsi" w:cs="Arial"/>
          <w:sz w:val="22"/>
          <w:lang w:eastAsia="pl-PL"/>
        </w:rPr>
      </w:pPr>
      <w:r w:rsidRPr="00BC37CA">
        <w:rPr>
          <w:rFonts w:asciiTheme="minorHAnsi" w:eastAsia="Times New Roman" w:hAnsiTheme="minorHAnsi" w:cs="Arial"/>
          <w:sz w:val="22"/>
          <w:lang w:eastAsia="pl-PL"/>
        </w:rPr>
        <w:t>- w zamianie planu wprowadza się następujący zapis: "zakaz stosowania na pokrycia dachów pochyłych materiałów innych niż dachówka ceramiczna lub cementowa w kolorze ceglasto-czerwonym, z dopuszczeniem pokryć dachowych bitumicznych w odcieniach czerwieni lub brązu oraz strzech i innych podobnych materiałów naturalnych a także blachy na rąbek w odcieniach szarości nawiązującej do pokryć dachowych na istniejących budynkach;"</w:t>
      </w:r>
    </w:p>
    <w:p w:rsidR="007D5161" w:rsidRDefault="007D5161" w:rsidP="00BC37CA">
      <w:pPr>
        <w:widowControl/>
        <w:autoSpaceDE w:val="0"/>
        <w:spacing w:before="0" w:after="0"/>
        <w:ind w:firstLine="0"/>
        <w:textAlignment w:val="auto"/>
        <w:rPr>
          <w:rFonts w:eastAsia="TimesNewRomanPSMT"/>
          <w:sz w:val="22"/>
        </w:rPr>
      </w:pPr>
    </w:p>
    <w:p w:rsidR="00B8677C" w:rsidRPr="00BC37CA" w:rsidRDefault="001159D9" w:rsidP="00BC37CA">
      <w:pPr>
        <w:widowControl/>
        <w:ind w:firstLine="708"/>
        <w:rPr>
          <w:rFonts w:asciiTheme="minorHAnsi" w:eastAsia="Times New Roman" w:hAnsiTheme="minorHAnsi" w:cs="Times New Roman"/>
          <w:sz w:val="22"/>
          <w:lang w:eastAsia="pl-PL"/>
        </w:rPr>
      </w:pPr>
      <w:r w:rsidRPr="00BC37CA">
        <w:rPr>
          <w:i/>
          <w:sz w:val="22"/>
        </w:rPr>
        <w:t>W zakresie zasad</w:t>
      </w:r>
      <w:r w:rsidR="00C54105" w:rsidRPr="00BC37CA">
        <w:rPr>
          <w:i/>
          <w:sz w:val="22"/>
        </w:rPr>
        <w:t xml:space="preserve"> ochrony środowiska, przyrody, </w:t>
      </w:r>
      <w:r w:rsidRPr="00BC37CA">
        <w:rPr>
          <w:i/>
          <w:sz w:val="22"/>
        </w:rPr>
        <w:t xml:space="preserve">krajobrazu </w:t>
      </w:r>
      <w:r w:rsidR="00C54105" w:rsidRPr="00BC37CA">
        <w:rPr>
          <w:i/>
          <w:sz w:val="22"/>
        </w:rPr>
        <w:t xml:space="preserve">i dziedzictwa kulturowego </w:t>
      </w:r>
      <w:r w:rsidR="00C54105" w:rsidRPr="00BC37CA">
        <w:rPr>
          <w:sz w:val="22"/>
        </w:rPr>
        <w:br/>
      </w:r>
      <w:r w:rsidR="00BC37CA" w:rsidRPr="00BC37CA">
        <w:rPr>
          <w:sz w:val="22"/>
        </w:rPr>
        <w:t>zmiana planu nie wprowadza nowych zapisów.</w:t>
      </w:r>
    </w:p>
    <w:p w:rsidR="000E7AB4" w:rsidRDefault="001159D9" w:rsidP="00C54105">
      <w:pPr>
        <w:widowControl/>
        <w:spacing w:after="0"/>
        <w:ind w:firstLine="708"/>
        <w:rPr>
          <w:i/>
          <w:sz w:val="22"/>
        </w:rPr>
      </w:pPr>
      <w:r w:rsidRPr="00BC37CA">
        <w:rPr>
          <w:i/>
          <w:sz w:val="22"/>
        </w:rPr>
        <w:t>Ustalenia z zakresu modernizacji, rozbudowy i budowy systemów infrastruktury technicznej</w:t>
      </w:r>
    </w:p>
    <w:p w:rsidR="00BC37CA" w:rsidRDefault="00BC37CA" w:rsidP="00BC37CA">
      <w:pPr>
        <w:widowControl/>
        <w:spacing w:after="0"/>
        <w:ind w:firstLine="708"/>
        <w:rPr>
          <w:sz w:val="22"/>
        </w:rPr>
      </w:pPr>
      <w:r>
        <w:rPr>
          <w:sz w:val="22"/>
        </w:rPr>
        <w:t xml:space="preserve">W zakresie odprowadzenia ścieków, z uwagi na położenie terenu opracowania w granicach aglomeracji, zmiana planu wyklucza </w:t>
      </w:r>
      <w:r w:rsidRPr="00BC37CA">
        <w:rPr>
          <w:sz w:val="22"/>
        </w:rPr>
        <w:t>stosowanie zbiorników bezodpł</w:t>
      </w:r>
      <w:r>
        <w:rPr>
          <w:sz w:val="22"/>
        </w:rPr>
        <w:t xml:space="preserve">ywowych lub innych </w:t>
      </w:r>
      <w:r w:rsidRPr="00BC37CA">
        <w:rPr>
          <w:sz w:val="22"/>
        </w:rPr>
        <w:t>tymczasowych sposobów unieszkodliwiania ścieków</w:t>
      </w:r>
      <w:r>
        <w:rPr>
          <w:sz w:val="22"/>
        </w:rPr>
        <w:t>. Obowiązuje nakaz odprowadzenia ścieków do kanalizacji.</w:t>
      </w:r>
    </w:p>
    <w:p w:rsidR="00BC37CA" w:rsidRDefault="00BC37CA" w:rsidP="00BC37CA">
      <w:pPr>
        <w:widowControl/>
        <w:spacing w:after="0"/>
        <w:ind w:firstLine="708"/>
        <w:rPr>
          <w:sz w:val="22"/>
        </w:rPr>
      </w:pPr>
      <w:r>
        <w:rPr>
          <w:sz w:val="22"/>
        </w:rPr>
        <w:t>Pozostałe ustalenia z zakresu infrastruktury technicznej są bez zmian.</w:t>
      </w:r>
    </w:p>
    <w:p w:rsidR="00BC37CA" w:rsidRDefault="00BC37CA" w:rsidP="00BC37CA">
      <w:pPr>
        <w:widowControl/>
        <w:spacing w:after="0"/>
        <w:ind w:firstLine="708"/>
        <w:rPr>
          <w:sz w:val="22"/>
        </w:rPr>
      </w:pPr>
    </w:p>
    <w:p w:rsidR="00BC37CA" w:rsidRPr="00BC37CA" w:rsidRDefault="00BC37CA" w:rsidP="00BC37CA">
      <w:pPr>
        <w:widowControl/>
        <w:spacing w:after="0"/>
        <w:ind w:firstLine="708"/>
        <w:rPr>
          <w:sz w:val="22"/>
        </w:rPr>
      </w:pPr>
    </w:p>
    <w:p w:rsidR="000E7AB4" w:rsidRDefault="001159D9">
      <w:pPr>
        <w:pStyle w:val="Podtytu"/>
        <w:widowControl/>
        <w:rPr>
          <w:rFonts w:cs="Calibri"/>
        </w:rPr>
      </w:pPr>
      <w:r>
        <w:rPr>
          <w:rFonts w:cs="Calibri"/>
        </w:rPr>
        <w:lastRenderedPageBreak/>
        <w:t>Powiązania projektowanego dokumentu z innymi dokumentami dotyczącymi obszaru opracowania</w:t>
      </w:r>
    </w:p>
    <w:p w:rsidR="000E7AB4" w:rsidRDefault="001159D9">
      <w:pPr>
        <w:widowControl/>
        <w:autoSpaceDE w:val="0"/>
        <w:spacing w:before="0" w:after="0"/>
        <w:ind w:firstLine="708"/>
        <w:textAlignment w:val="auto"/>
      </w:pPr>
      <w:r>
        <w:rPr>
          <w:sz w:val="22"/>
        </w:rPr>
        <w:t xml:space="preserve">Ustalenia studium uwarunkowań i kierunków zagospodarowania przestrzennego są wiążące dla organów samorządowych przy sporządzaniu planów miejscowych. Plan miejscowy uchwala Rada </w:t>
      </w:r>
      <w:r w:rsidR="00230944">
        <w:rPr>
          <w:sz w:val="22"/>
        </w:rPr>
        <w:t>Miasta</w:t>
      </w:r>
      <w:r>
        <w:rPr>
          <w:sz w:val="22"/>
        </w:rPr>
        <w:t xml:space="preserve">, po stwierdzeniu jego zgodności z ustaleniami studium. Tak, więc najistotniejszym dokumentem powiązanym z analizowanym projektem miejscowego planu zagospodarowania przestrzennego jest </w:t>
      </w:r>
      <w:r w:rsidR="00230944" w:rsidRPr="00230944">
        <w:rPr>
          <w:sz w:val="22"/>
        </w:rPr>
        <w:t xml:space="preserve">Studium Uwarunkowań i Kierunków Zagospodarowania Przestrzennego Miasta </w:t>
      </w:r>
      <w:r w:rsidR="0085188E">
        <w:rPr>
          <w:sz w:val="22"/>
        </w:rPr>
        <w:t>i Gminy Ryn</w:t>
      </w:r>
      <w:r w:rsidR="00230944" w:rsidRPr="00230944">
        <w:rPr>
          <w:sz w:val="22"/>
        </w:rPr>
        <w:t xml:space="preserve"> zatwierdzonego uchwałą Nr </w:t>
      </w:r>
      <w:r w:rsidR="0085188E" w:rsidRPr="0085188E">
        <w:rPr>
          <w:sz w:val="22"/>
        </w:rPr>
        <w:t>XLI/346/14</w:t>
      </w:r>
      <w:r w:rsidR="0085188E">
        <w:rPr>
          <w:sz w:val="22"/>
        </w:rPr>
        <w:t xml:space="preserve"> </w:t>
      </w:r>
      <w:r w:rsidR="00230944" w:rsidRPr="00230944">
        <w:rPr>
          <w:sz w:val="22"/>
        </w:rPr>
        <w:t xml:space="preserve">RM </w:t>
      </w:r>
      <w:r w:rsidR="0085188E">
        <w:rPr>
          <w:sz w:val="22"/>
        </w:rPr>
        <w:t>Ryn</w:t>
      </w:r>
      <w:r w:rsidR="00230944" w:rsidRPr="00230944">
        <w:rPr>
          <w:sz w:val="22"/>
        </w:rPr>
        <w:t xml:space="preserve"> z dnia </w:t>
      </w:r>
      <w:r w:rsidR="0085188E">
        <w:rPr>
          <w:sz w:val="22"/>
        </w:rPr>
        <w:t>27</w:t>
      </w:r>
      <w:r w:rsidR="00230944" w:rsidRPr="00230944">
        <w:rPr>
          <w:sz w:val="22"/>
        </w:rPr>
        <w:t xml:space="preserve"> </w:t>
      </w:r>
      <w:r w:rsidR="0085188E">
        <w:rPr>
          <w:sz w:val="22"/>
        </w:rPr>
        <w:t>sierpnia</w:t>
      </w:r>
      <w:r w:rsidR="00230944" w:rsidRPr="00230944">
        <w:rPr>
          <w:sz w:val="22"/>
        </w:rPr>
        <w:t xml:space="preserve"> </w:t>
      </w:r>
      <w:r w:rsidR="0085188E">
        <w:rPr>
          <w:sz w:val="22"/>
        </w:rPr>
        <w:t>2014</w:t>
      </w:r>
      <w:r w:rsidR="00230944">
        <w:rPr>
          <w:sz w:val="22"/>
        </w:rPr>
        <w:t xml:space="preserve"> </w:t>
      </w:r>
      <w:r w:rsidR="00230944" w:rsidRPr="00230944">
        <w:rPr>
          <w:sz w:val="22"/>
        </w:rPr>
        <w:t>r</w:t>
      </w:r>
      <w:r>
        <w:rPr>
          <w:rFonts w:eastAsia="TimesNewRomanPSMT"/>
          <w:sz w:val="22"/>
        </w:rPr>
        <w:t>.</w:t>
      </w:r>
    </w:p>
    <w:p w:rsidR="000E7AB4" w:rsidRDefault="000E7AB4">
      <w:pPr>
        <w:widowControl/>
        <w:autoSpaceDE w:val="0"/>
        <w:spacing w:before="0" w:after="0"/>
        <w:ind w:firstLine="708"/>
        <w:textAlignment w:val="auto"/>
      </w:pPr>
    </w:p>
    <w:p w:rsidR="000E7AB4" w:rsidRPr="00B41CC8" w:rsidRDefault="001159D9" w:rsidP="00B41CC8">
      <w:pPr>
        <w:widowControl/>
        <w:spacing w:before="0" w:after="0"/>
        <w:rPr>
          <w:sz w:val="22"/>
        </w:rPr>
      </w:pPr>
      <w:r>
        <w:rPr>
          <w:sz w:val="22"/>
        </w:rPr>
        <w:t>Zgodnie z obowiązującym studium teren objęty</w:t>
      </w:r>
      <w:r w:rsidR="009B329D">
        <w:rPr>
          <w:sz w:val="22"/>
        </w:rPr>
        <w:t xml:space="preserve"> zmianą planu </w:t>
      </w:r>
      <w:r>
        <w:rPr>
          <w:sz w:val="22"/>
        </w:rPr>
        <w:t xml:space="preserve"> przeznacza się </w:t>
      </w:r>
      <w:r w:rsidR="00EF43D1">
        <w:rPr>
          <w:sz w:val="22"/>
        </w:rPr>
        <w:t xml:space="preserve">pod tereny </w:t>
      </w:r>
      <w:r w:rsidR="00497A1D">
        <w:rPr>
          <w:sz w:val="22"/>
        </w:rPr>
        <w:t>usług sportu i rekreacji</w:t>
      </w:r>
      <w:r w:rsidR="00EF43D1">
        <w:rPr>
          <w:sz w:val="22"/>
        </w:rPr>
        <w:t>.</w:t>
      </w:r>
    </w:p>
    <w:p w:rsidR="0085188E" w:rsidRDefault="0085188E" w:rsidP="001045A9">
      <w:pPr>
        <w:widowControl/>
        <w:autoSpaceDE w:val="0"/>
        <w:spacing w:before="0" w:after="0"/>
        <w:ind w:firstLine="0"/>
        <w:jc w:val="left"/>
        <w:textAlignment w:val="auto"/>
        <w:rPr>
          <w:bCs/>
          <w:sz w:val="22"/>
        </w:rPr>
      </w:pPr>
      <w:r>
        <w:rPr>
          <w:sz w:val="22"/>
        </w:rPr>
        <w:t>Dal terenów</w:t>
      </w:r>
      <w:r w:rsidRPr="0085188E">
        <w:rPr>
          <w:b/>
          <w:bCs/>
          <w:sz w:val="22"/>
        </w:rPr>
        <w:t xml:space="preserve"> </w:t>
      </w:r>
      <w:r w:rsidR="00497A1D">
        <w:rPr>
          <w:bCs/>
          <w:sz w:val="22"/>
        </w:rPr>
        <w:t>usług sportu i rekreacji</w:t>
      </w:r>
      <w:r>
        <w:rPr>
          <w:bCs/>
          <w:sz w:val="22"/>
        </w:rPr>
        <w:t xml:space="preserve"> studium ustala:</w:t>
      </w:r>
    </w:p>
    <w:p w:rsidR="00497A1D" w:rsidRPr="00497A1D" w:rsidRDefault="00497A1D" w:rsidP="001045A9">
      <w:pPr>
        <w:pStyle w:val="Podtytu"/>
        <w:widowControl/>
        <w:numPr>
          <w:ilvl w:val="0"/>
          <w:numId w:val="91"/>
        </w:numPr>
        <w:spacing w:before="0" w:after="0"/>
        <w:rPr>
          <w:rFonts w:asciiTheme="minorHAnsi" w:hAnsiTheme="minorHAnsi" w:cs="Arial"/>
          <w:i w:val="0"/>
          <w:iCs w:val="0"/>
          <w:color w:val="auto"/>
          <w:spacing w:val="0"/>
          <w:sz w:val="22"/>
        </w:rPr>
      </w:pPr>
      <w:r w:rsidRPr="00497A1D">
        <w:rPr>
          <w:rFonts w:asciiTheme="minorHAnsi" w:hAnsiTheme="minorHAnsi" w:cs="Arial"/>
          <w:i w:val="0"/>
          <w:iCs w:val="0"/>
          <w:color w:val="auto"/>
          <w:spacing w:val="0"/>
          <w:sz w:val="22"/>
        </w:rPr>
        <w:t>wysokość zabudowy – do 12 m,</w:t>
      </w:r>
    </w:p>
    <w:p w:rsidR="00497A1D" w:rsidRPr="00497A1D" w:rsidRDefault="00497A1D" w:rsidP="001045A9">
      <w:pPr>
        <w:pStyle w:val="Podtytu"/>
        <w:widowControl/>
        <w:numPr>
          <w:ilvl w:val="0"/>
          <w:numId w:val="91"/>
        </w:numPr>
        <w:spacing w:before="0" w:after="0"/>
        <w:rPr>
          <w:rFonts w:asciiTheme="minorHAnsi" w:hAnsiTheme="minorHAnsi" w:cs="Arial"/>
          <w:i w:val="0"/>
          <w:iCs w:val="0"/>
          <w:color w:val="auto"/>
          <w:spacing w:val="0"/>
          <w:sz w:val="22"/>
        </w:rPr>
      </w:pPr>
      <w:r w:rsidRPr="00497A1D">
        <w:rPr>
          <w:rFonts w:asciiTheme="minorHAnsi" w:hAnsiTheme="minorHAnsi" w:cs="Arial"/>
          <w:i w:val="0"/>
          <w:iCs w:val="0"/>
          <w:color w:val="auto"/>
          <w:spacing w:val="0"/>
          <w:sz w:val="22"/>
        </w:rPr>
        <w:t>lokalizacja usług turystyki, ośrodków wypoczynkowych,</w:t>
      </w:r>
    </w:p>
    <w:p w:rsidR="00497A1D" w:rsidRPr="00497A1D" w:rsidRDefault="00497A1D" w:rsidP="001045A9">
      <w:pPr>
        <w:pStyle w:val="Podtytu"/>
        <w:widowControl/>
        <w:numPr>
          <w:ilvl w:val="0"/>
          <w:numId w:val="91"/>
        </w:numPr>
        <w:spacing w:before="0" w:after="0"/>
        <w:rPr>
          <w:rFonts w:asciiTheme="minorHAnsi" w:hAnsiTheme="minorHAnsi" w:cs="Arial"/>
          <w:i w:val="0"/>
          <w:iCs w:val="0"/>
          <w:color w:val="auto"/>
          <w:spacing w:val="0"/>
          <w:sz w:val="22"/>
        </w:rPr>
      </w:pPr>
      <w:r w:rsidRPr="00497A1D">
        <w:rPr>
          <w:rFonts w:asciiTheme="minorHAnsi" w:hAnsiTheme="minorHAnsi" w:cs="Arial"/>
          <w:i w:val="0"/>
          <w:iCs w:val="0"/>
          <w:color w:val="auto"/>
          <w:spacing w:val="0"/>
          <w:sz w:val="22"/>
        </w:rPr>
        <w:t>lokalizacja zieleni parkowej, plaż oraz obiektów i urządzeń sportowo</w:t>
      </w:r>
      <w:r w:rsidR="001045A9">
        <w:rPr>
          <w:rFonts w:asciiTheme="minorHAnsi" w:hAnsiTheme="minorHAnsi" w:cs="Arial"/>
          <w:i w:val="0"/>
          <w:iCs w:val="0"/>
          <w:color w:val="auto"/>
          <w:spacing w:val="0"/>
          <w:sz w:val="22"/>
        </w:rPr>
        <w:t>-</w:t>
      </w:r>
      <w:r w:rsidRPr="00497A1D">
        <w:rPr>
          <w:rFonts w:asciiTheme="minorHAnsi" w:hAnsiTheme="minorHAnsi" w:cs="Arial"/>
          <w:i w:val="0"/>
          <w:iCs w:val="0"/>
          <w:color w:val="auto"/>
          <w:spacing w:val="0"/>
          <w:sz w:val="22"/>
        </w:rPr>
        <w:t>rekreacyjnych,</w:t>
      </w:r>
    </w:p>
    <w:p w:rsidR="00497A1D" w:rsidRPr="00497A1D" w:rsidRDefault="00497A1D" w:rsidP="001045A9">
      <w:pPr>
        <w:pStyle w:val="Podtytu"/>
        <w:widowControl/>
        <w:numPr>
          <w:ilvl w:val="0"/>
          <w:numId w:val="91"/>
        </w:numPr>
        <w:spacing w:before="0" w:after="0"/>
        <w:rPr>
          <w:rFonts w:asciiTheme="minorHAnsi" w:hAnsiTheme="minorHAnsi" w:cs="Arial"/>
          <w:i w:val="0"/>
          <w:iCs w:val="0"/>
          <w:color w:val="auto"/>
          <w:spacing w:val="0"/>
          <w:sz w:val="22"/>
        </w:rPr>
      </w:pPr>
      <w:r w:rsidRPr="00497A1D">
        <w:rPr>
          <w:rFonts w:asciiTheme="minorHAnsi" w:hAnsiTheme="minorHAnsi" w:cs="Arial"/>
          <w:i w:val="0"/>
          <w:iCs w:val="0"/>
          <w:color w:val="auto"/>
          <w:spacing w:val="0"/>
          <w:sz w:val="22"/>
        </w:rPr>
        <w:t>dopuszcza się lokalizację funkcji usługowej obiektów mieszkaniowych</w:t>
      </w:r>
      <w:r w:rsidR="001045A9">
        <w:rPr>
          <w:rFonts w:asciiTheme="minorHAnsi" w:hAnsiTheme="minorHAnsi" w:cs="Arial"/>
          <w:i w:val="0"/>
          <w:iCs w:val="0"/>
          <w:color w:val="auto"/>
          <w:spacing w:val="0"/>
          <w:sz w:val="22"/>
        </w:rPr>
        <w:t xml:space="preserve"> </w:t>
      </w:r>
      <w:r w:rsidRPr="00497A1D">
        <w:rPr>
          <w:rFonts w:asciiTheme="minorHAnsi" w:hAnsiTheme="minorHAnsi" w:cs="Arial"/>
          <w:i w:val="0"/>
          <w:iCs w:val="0"/>
          <w:color w:val="auto"/>
          <w:spacing w:val="0"/>
          <w:sz w:val="22"/>
        </w:rPr>
        <w:t xml:space="preserve">związanych </w:t>
      </w:r>
      <w:r w:rsidR="001045A9">
        <w:rPr>
          <w:rFonts w:asciiTheme="minorHAnsi" w:hAnsiTheme="minorHAnsi" w:cs="Arial"/>
          <w:i w:val="0"/>
          <w:iCs w:val="0"/>
          <w:color w:val="auto"/>
          <w:spacing w:val="0"/>
          <w:sz w:val="22"/>
        </w:rPr>
        <w:br/>
      </w:r>
      <w:r w:rsidRPr="00497A1D">
        <w:rPr>
          <w:rFonts w:asciiTheme="minorHAnsi" w:hAnsiTheme="minorHAnsi" w:cs="Arial"/>
          <w:i w:val="0"/>
          <w:iCs w:val="0"/>
          <w:color w:val="auto"/>
          <w:spacing w:val="0"/>
          <w:sz w:val="22"/>
        </w:rPr>
        <w:t>z podstawowym przeznaczeniem terenu,</w:t>
      </w:r>
    </w:p>
    <w:p w:rsidR="001045A9" w:rsidRDefault="00497A1D" w:rsidP="001045A9">
      <w:pPr>
        <w:pStyle w:val="Podtytu"/>
        <w:widowControl/>
        <w:numPr>
          <w:ilvl w:val="0"/>
          <w:numId w:val="91"/>
        </w:numPr>
        <w:spacing w:before="0" w:after="0"/>
        <w:rPr>
          <w:rFonts w:asciiTheme="minorHAnsi" w:hAnsiTheme="minorHAnsi" w:cs="Arial"/>
          <w:i w:val="0"/>
          <w:iCs w:val="0"/>
          <w:color w:val="auto"/>
          <w:spacing w:val="0"/>
          <w:sz w:val="22"/>
        </w:rPr>
      </w:pPr>
      <w:r w:rsidRPr="00497A1D">
        <w:rPr>
          <w:rFonts w:asciiTheme="minorHAnsi" w:hAnsiTheme="minorHAnsi" w:cs="Arial"/>
          <w:i w:val="0"/>
          <w:iCs w:val="0"/>
          <w:color w:val="auto"/>
          <w:spacing w:val="0"/>
          <w:sz w:val="22"/>
        </w:rPr>
        <w:t>wielkość działki budowlanej oraz wskaźniki zagospodarowania ze względu na</w:t>
      </w:r>
      <w:r w:rsidR="001045A9">
        <w:rPr>
          <w:rFonts w:asciiTheme="minorHAnsi" w:hAnsiTheme="minorHAnsi" w:cs="Arial"/>
          <w:i w:val="0"/>
          <w:iCs w:val="0"/>
          <w:color w:val="auto"/>
          <w:spacing w:val="0"/>
          <w:sz w:val="22"/>
        </w:rPr>
        <w:t xml:space="preserve"> </w:t>
      </w:r>
      <w:r w:rsidRPr="00497A1D">
        <w:rPr>
          <w:rFonts w:asciiTheme="minorHAnsi" w:hAnsiTheme="minorHAnsi" w:cs="Arial"/>
          <w:i w:val="0"/>
          <w:iCs w:val="0"/>
          <w:color w:val="auto"/>
          <w:spacing w:val="0"/>
          <w:sz w:val="22"/>
        </w:rPr>
        <w:t>istniejące w dużej części struktury do określenia indywidualnie na etapie</w:t>
      </w:r>
      <w:r w:rsidR="001045A9">
        <w:rPr>
          <w:rFonts w:asciiTheme="minorHAnsi" w:hAnsiTheme="minorHAnsi" w:cs="Arial"/>
          <w:i w:val="0"/>
          <w:iCs w:val="0"/>
          <w:color w:val="auto"/>
          <w:spacing w:val="0"/>
          <w:sz w:val="22"/>
        </w:rPr>
        <w:t xml:space="preserve"> </w:t>
      </w:r>
      <w:r w:rsidRPr="00497A1D">
        <w:rPr>
          <w:rFonts w:asciiTheme="minorHAnsi" w:hAnsiTheme="minorHAnsi" w:cs="Arial"/>
          <w:i w:val="0"/>
          <w:iCs w:val="0"/>
          <w:color w:val="auto"/>
          <w:spacing w:val="0"/>
          <w:sz w:val="22"/>
        </w:rPr>
        <w:t>opracowania miejscowego planu zagospodarowania przestrzennego,</w:t>
      </w:r>
    </w:p>
    <w:p w:rsidR="001045A9" w:rsidRPr="001045A9" w:rsidRDefault="001045A9" w:rsidP="001045A9">
      <w:pPr>
        <w:spacing w:before="0" w:after="0"/>
      </w:pPr>
    </w:p>
    <w:p w:rsidR="000E7AB4" w:rsidRDefault="001159D9" w:rsidP="001045A9">
      <w:pPr>
        <w:pStyle w:val="Podtytu"/>
        <w:widowControl/>
        <w:spacing w:before="0" w:after="0"/>
        <w:rPr>
          <w:rFonts w:cs="Calibri"/>
          <w:sz w:val="22"/>
        </w:rPr>
      </w:pPr>
      <w:r>
        <w:rPr>
          <w:rFonts w:cs="Calibri"/>
          <w:sz w:val="22"/>
        </w:rPr>
        <w:t xml:space="preserve">Uwarunkowania wynikające z dokumentów strategicznych </w:t>
      </w:r>
      <w:r w:rsidR="00B41CC8">
        <w:rPr>
          <w:rFonts w:cs="Calibri"/>
          <w:sz w:val="22"/>
        </w:rPr>
        <w:t xml:space="preserve">miasta </w:t>
      </w:r>
      <w:r w:rsidR="00FF056A">
        <w:rPr>
          <w:rFonts w:cs="Calibri"/>
          <w:sz w:val="22"/>
        </w:rPr>
        <w:t>Ryn</w:t>
      </w:r>
    </w:p>
    <w:p w:rsidR="00B41CC8" w:rsidRDefault="00B41CC8" w:rsidP="001045A9">
      <w:pPr>
        <w:pStyle w:val="Podtytu"/>
        <w:widowControl/>
        <w:spacing w:before="0" w:after="0"/>
        <w:rPr>
          <w:rFonts w:cs="Calibri"/>
          <w:sz w:val="22"/>
        </w:rPr>
      </w:pPr>
    </w:p>
    <w:p w:rsidR="000E7AB4" w:rsidRDefault="001159D9" w:rsidP="001045A9">
      <w:pPr>
        <w:pStyle w:val="Podtytu"/>
        <w:widowControl/>
        <w:spacing w:before="0" w:after="0"/>
        <w:rPr>
          <w:rFonts w:cs="Calibri"/>
          <w:sz w:val="22"/>
        </w:rPr>
      </w:pPr>
      <w:r>
        <w:rPr>
          <w:rFonts w:cs="Calibri"/>
          <w:sz w:val="22"/>
        </w:rPr>
        <w:t xml:space="preserve">Program Ochrony Środowiska </w:t>
      </w:r>
    </w:p>
    <w:p w:rsidR="003D0AF9" w:rsidRPr="003D0AF9" w:rsidRDefault="003D0AF9" w:rsidP="001045A9">
      <w:pPr>
        <w:spacing w:before="0" w:after="0"/>
        <w:ind w:firstLine="0"/>
        <w:rPr>
          <w:sz w:val="22"/>
        </w:rPr>
      </w:pPr>
      <w:r w:rsidRPr="003D0AF9">
        <w:rPr>
          <w:sz w:val="22"/>
        </w:rPr>
        <w:t>Główne cele strategiczne:</w:t>
      </w:r>
    </w:p>
    <w:p w:rsidR="003E50A8" w:rsidRPr="003D0AF9" w:rsidRDefault="003E50A8" w:rsidP="001045A9">
      <w:pPr>
        <w:pStyle w:val="Akapitzlist"/>
        <w:numPr>
          <w:ilvl w:val="0"/>
          <w:numId w:val="77"/>
        </w:numPr>
        <w:spacing w:before="0" w:after="0"/>
        <w:rPr>
          <w:sz w:val="22"/>
        </w:rPr>
      </w:pPr>
      <w:r w:rsidRPr="003D0AF9">
        <w:rPr>
          <w:rFonts w:eastAsia="Times New Roman" w:cs="Times New Roman"/>
          <w:color w:val="000000"/>
          <w:sz w:val="22"/>
          <w:lang w:eastAsia="pl-PL"/>
        </w:rPr>
        <w:t>Poprawa jakości powietrza i obniżenie poziomu substancji szkodliwych w powietrzu, adaptacja do zmian klimatu</w:t>
      </w:r>
      <w:r w:rsidR="003D0AF9" w:rsidRPr="003D0AF9">
        <w:rPr>
          <w:rFonts w:eastAsia="Times New Roman" w:cs="Times New Roman"/>
          <w:color w:val="000000"/>
          <w:sz w:val="22"/>
          <w:lang w:eastAsia="pl-PL"/>
        </w:rPr>
        <w:t>.</w:t>
      </w:r>
    </w:p>
    <w:p w:rsidR="003E50A8" w:rsidRPr="003D0AF9" w:rsidRDefault="003E50A8" w:rsidP="001045A9">
      <w:pPr>
        <w:pStyle w:val="Akapitzlist"/>
        <w:numPr>
          <w:ilvl w:val="0"/>
          <w:numId w:val="77"/>
        </w:numPr>
        <w:spacing w:before="0" w:after="0"/>
        <w:rPr>
          <w:sz w:val="22"/>
        </w:rPr>
      </w:pPr>
      <w:r w:rsidRPr="003D0AF9">
        <w:rPr>
          <w:rFonts w:eastAsia="Times New Roman" w:cs="Times New Roman"/>
          <w:color w:val="000000"/>
          <w:sz w:val="22"/>
          <w:lang w:eastAsia="pl-PL"/>
        </w:rPr>
        <w:t>Minimalizacja zagrożenia mieszkańców spowodowanego ponadnormatywnym hałasem</w:t>
      </w:r>
      <w:r w:rsidR="003D0AF9" w:rsidRPr="003D0AF9">
        <w:rPr>
          <w:rFonts w:eastAsia="Times New Roman" w:cs="Times New Roman"/>
          <w:color w:val="000000"/>
          <w:sz w:val="22"/>
          <w:lang w:eastAsia="pl-PL"/>
        </w:rPr>
        <w:t>.</w:t>
      </w:r>
    </w:p>
    <w:p w:rsidR="003E50A8" w:rsidRPr="003D0AF9" w:rsidRDefault="003D0AF9" w:rsidP="00525125">
      <w:pPr>
        <w:pStyle w:val="Akapitzlist"/>
        <w:numPr>
          <w:ilvl w:val="0"/>
          <w:numId w:val="77"/>
        </w:numPr>
        <w:spacing w:before="0" w:after="0"/>
        <w:rPr>
          <w:rFonts w:eastAsia="Times New Roman" w:cs="Times New Roman"/>
          <w:color w:val="000000"/>
          <w:sz w:val="22"/>
          <w:lang w:eastAsia="pl-PL"/>
        </w:rPr>
      </w:pPr>
      <w:r w:rsidRPr="003D0AF9">
        <w:rPr>
          <w:rFonts w:eastAsia="Times New Roman" w:cs="Times New Roman"/>
          <w:color w:val="000000"/>
          <w:sz w:val="22"/>
          <w:lang w:eastAsia="pl-PL"/>
        </w:rPr>
        <w:t>Ochrona przed ponadnormatywnym promieniowaniem elektromagnetycznym.</w:t>
      </w:r>
    </w:p>
    <w:p w:rsidR="003D0AF9" w:rsidRPr="003D0AF9" w:rsidRDefault="003D0AF9" w:rsidP="00525125">
      <w:pPr>
        <w:pStyle w:val="Akapitzlist"/>
        <w:numPr>
          <w:ilvl w:val="0"/>
          <w:numId w:val="77"/>
        </w:numPr>
        <w:spacing w:before="0" w:after="0"/>
        <w:rPr>
          <w:sz w:val="22"/>
        </w:rPr>
      </w:pPr>
      <w:r w:rsidRPr="003D0AF9">
        <w:rPr>
          <w:sz w:val="22"/>
        </w:rPr>
        <w:t>Poprawa jakości wód oraz ochrona ich zasobów i jakości.</w:t>
      </w:r>
    </w:p>
    <w:p w:rsidR="003E50A8" w:rsidRPr="003D0AF9" w:rsidRDefault="003D0AF9" w:rsidP="00525125">
      <w:pPr>
        <w:pStyle w:val="Akapitzlist"/>
        <w:numPr>
          <w:ilvl w:val="0"/>
          <w:numId w:val="77"/>
        </w:numPr>
        <w:spacing w:before="0" w:after="0"/>
        <w:rPr>
          <w:sz w:val="22"/>
        </w:rPr>
      </w:pPr>
      <w:r w:rsidRPr="003D0AF9">
        <w:rPr>
          <w:sz w:val="22"/>
        </w:rPr>
        <w:t>Zapewnienie dla społeczeństwa i gospodarki dostępu do czystej wody.</w:t>
      </w:r>
    </w:p>
    <w:p w:rsidR="003E50A8" w:rsidRPr="003D0AF9" w:rsidRDefault="003D0AF9" w:rsidP="00525125">
      <w:pPr>
        <w:pStyle w:val="Akapitzlist"/>
        <w:numPr>
          <w:ilvl w:val="0"/>
          <w:numId w:val="77"/>
        </w:numPr>
        <w:spacing w:before="0" w:after="0"/>
        <w:rPr>
          <w:sz w:val="22"/>
        </w:rPr>
      </w:pPr>
      <w:r w:rsidRPr="003D0AF9">
        <w:rPr>
          <w:sz w:val="22"/>
        </w:rPr>
        <w:t>Ochrona  i poprawa jakości zasobów wód podziemnych.</w:t>
      </w:r>
    </w:p>
    <w:p w:rsidR="003E50A8" w:rsidRPr="003D0AF9" w:rsidRDefault="003D0AF9" w:rsidP="00525125">
      <w:pPr>
        <w:pStyle w:val="Akapitzlist"/>
        <w:numPr>
          <w:ilvl w:val="0"/>
          <w:numId w:val="77"/>
        </w:numPr>
        <w:spacing w:before="0" w:after="0"/>
        <w:rPr>
          <w:sz w:val="22"/>
        </w:rPr>
      </w:pPr>
      <w:r w:rsidRPr="003D0AF9">
        <w:rPr>
          <w:rFonts w:eastAsia="Times New Roman" w:cs="Times New Roman"/>
          <w:color w:val="000000"/>
          <w:sz w:val="22"/>
          <w:lang w:eastAsia="pl-PL"/>
        </w:rPr>
        <w:t>Racjonalne wykorzystanie zasobów gleb.</w:t>
      </w:r>
    </w:p>
    <w:p w:rsidR="003D0AF9" w:rsidRPr="003D0AF9" w:rsidRDefault="003D0AF9" w:rsidP="00525125">
      <w:pPr>
        <w:pStyle w:val="Akapitzlist"/>
        <w:numPr>
          <w:ilvl w:val="0"/>
          <w:numId w:val="77"/>
        </w:numPr>
        <w:spacing w:before="0" w:after="0"/>
        <w:rPr>
          <w:sz w:val="22"/>
        </w:rPr>
      </w:pPr>
      <w:r w:rsidRPr="003D0AF9">
        <w:rPr>
          <w:rFonts w:eastAsia="Times New Roman" w:cs="Times New Roman"/>
          <w:color w:val="000000"/>
          <w:sz w:val="22"/>
          <w:lang w:eastAsia="pl-PL"/>
        </w:rPr>
        <w:t>Ochrona i zapewnienie właściwego sposobu użytkowania powierzchni ziemi.</w:t>
      </w:r>
    </w:p>
    <w:p w:rsidR="003D0AF9" w:rsidRPr="003D0AF9" w:rsidRDefault="003D0AF9" w:rsidP="00525125">
      <w:pPr>
        <w:pStyle w:val="Akapitzlist"/>
        <w:numPr>
          <w:ilvl w:val="0"/>
          <w:numId w:val="77"/>
        </w:numPr>
        <w:spacing w:before="0" w:after="0"/>
        <w:rPr>
          <w:sz w:val="22"/>
        </w:rPr>
      </w:pPr>
      <w:r w:rsidRPr="003D0AF9">
        <w:rPr>
          <w:sz w:val="22"/>
        </w:rPr>
        <w:t>Racjonalne gospodarowanie odpadami.</w:t>
      </w:r>
    </w:p>
    <w:p w:rsidR="003D0AF9" w:rsidRPr="003D0AF9" w:rsidRDefault="003D0AF9" w:rsidP="00525125">
      <w:pPr>
        <w:pStyle w:val="Akapitzlist"/>
        <w:numPr>
          <w:ilvl w:val="0"/>
          <w:numId w:val="77"/>
        </w:numPr>
        <w:spacing w:before="0" w:after="0"/>
        <w:rPr>
          <w:rFonts w:eastAsia="Times New Roman" w:cs="Times New Roman"/>
          <w:color w:val="000000"/>
          <w:sz w:val="22"/>
          <w:lang w:eastAsia="pl-PL"/>
        </w:rPr>
      </w:pPr>
      <w:r w:rsidRPr="003D0AF9">
        <w:rPr>
          <w:rFonts w:eastAsia="Times New Roman" w:cs="Times New Roman"/>
          <w:color w:val="000000"/>
          <w:sz w:val="22"/>
          <w:lang w:eastAsia="pl-PL"/>
        </w:rPr>
        <w:t>Realizacja polityki edukacyjnej z zakresu właściwej gospodarki odpadami.</w:t>
      </w:r>
    </w:p>
    <w:p w:rsidR="003D0AF9" w:rsidRPr="003D0AF9" w:rsidRDefault="003D0AF9" w:rsidP="00525125">
      <w:pPr>
        <w:pStyle w:val="Akapitzlist"/>
        <w:numPr>
          <w:ilvl w:val="0"/>
          <w:numId w:val="77"/>
        </w:numPr>
        <w:spacing w:before="0" w:after="0"/>
        <w:rPr>
          <w:sz w:val="22"/>
        </w:rPr>
      </w:pPr>
      <w:r w:rsidRPr="003D0AF9">
        <w:rPr>
          <w:sz w:val="22"/>
        </w:rPr>
        <w:t>Ochrona różnorodności biologicznej i funkcji ekosystemów.</w:t>
      </w:r>
    </w:p>
    <w:p w:rsidR="003D0AF9" w:rsidRPr="003D0AF9" w:rsidRDefault="003D0AF9" w:rsidP="00525125">
      <w:pPr>
        <w:pStyle w:val="Akapitzlist"/>
        <w:numPr>
          <w:ilvl w:val="0"/>
          <w:numId w:val="77"/>
        </w:numPr>
        <w:spacing w:before="0" w:after="0"/>
        <w:rPr>
          <w:rFonts w:eastAsia="Times New Roman" w:cs="Times New Roman"/>
          <w:color w:val="000000"/>
          <w:sz w:val="22"/>
          <w:lang w:eastAsia="pl-PL"/>
        </w:rPr>
      </w:pPr>
      <w:r w:rsidRPr="003D0AF9">
        <w:rPr>
          <w:rFonts w:eastAsia="Times New Roman" w:cs="Times New Roman"/>
          <w:color w:val="000000"/>
          <w:sz w:val="22"/>
          <w:lang w:eastAsia="pl-PL"/>
        </w:rPr>
        <w:t>Ochrona walorów przyrodniczych i krajobrazowych.</w:t>
      </w:r>
    </w:p>
    <w:p w:rsidR="003D0AF9" w:rsidRPr="003D0AF9" w:rsidRDefault="003D0AF9" w:rsidP="00525125">
      <w:pPr>
        <w:pStyle w:val="Akapitzlist"/>
        <w:numPr>
          <w:ilvl w:val="0"/>
          <w:numId w:val="77"/>
        </w:numPr>
        <w:spacing w:before="0" w:after="0"/>
        <w:rPr>
          <w:rFonts w:eastAsia="Times New Roman" w:cs="Times New Roman"/>
          <w:color w:val="000000"/>
          <w:sz w:val="22"/>
          <w:lang w:eastAsia="pl-PL"/>
        </w:rPr>
      </w:pPr>
      <w:r w:rsidRPr="003D0AF9">
        <w:rPr>
          <w:rFonts w:eastAsia="Times New Roman" w:cs="Times New Roman"/>
          <w:color w:val="000000"/>
          <w:sz w:val="22"/>
          <w:lang w:eastAsia="pl-PL"/>
        </w:rPr>
        <w:t>Wzrost świadomości ekologicznej.</w:t>
      </w:r>
    </w:p>
    <w:p w:rsidR="00B41CC8" w:rsidRPr="004C2906" w:rsidRDefault="003D0AF9" w:rsidP="00525125">
      <w:pPr>
        <w:pStyle w:val="Akapitzlist"/>
        <w:numPr>
          <w:ilvl w:val="0"/>
          <w:numId w:val="77"/>
        </w:numPr>
        <w:spacing w:before="0" w:after="0"/>
        <w:rPr>
          <w:sz w:val="22"/>
        </w:rPr>
      </w:pPr>
      <w:r w:rsidRPr="003D0AF9">
        <w:rPr>
          <w:sz w:val="22"/>
        </w:rPr>
        <w:t>Ograniczenie ryzyka wystąpienia poważnych awarii przemysłowych oraz minimalizacja ich skutków.</w:t>
      </w:r>
    </w:p>
    <w:p w:rsidR="00E24AD0" w:rsidRDefault="00E24AD0" w:rsidP="00B41CC8">
      <w:pPr>
        <w:pStyle w:val="Podtytu"/>
        <w:widowControl/>
        <w:spacing w:before="0" w:after="0"/>
        <w:ind w:firstLine="708"/>
        <w:rPr>
          <w:rFonts w:asciiTheme="minorHAnsi" w:hAnsiTheme="minorHAnsi" w:cs="Calibri"/>
          <w:bCs/>
          <w:iCs w:val="0"/>
          <w:color w:val="auto"/>
          <w:spacing w:val="0"/>
          <w:sz w:val="22"/>
        </w:rPr>
      </w:pPr>
    </w:p>
    <w:p w:rsidR="00B41CC8" w:rsidRPr="00B41CC8" w:rsidRDefault="00B41CC8" w:rsidP="00B41CC8">
      <w:pPr>
        <w:pStyle w:val="Podtytu"/>
        <w:widowControl/>
        <w:spacing w:before="0" w:after="0"/>
        <w:ind w:firstLine="708"/>
        <w:rPr>
          <w:rFonts w:asciiTheme="minorHAnsi" w:hAnsiTheme="minorHAnsi" w:cs="Calibri"/>
          <w:bCs/>
          <w:iCs w:val="0"/>
          <w:color w:val="auto"/>
          <w:spacing w:val="0"/>
          <w:sz w:val="22"/>
        </w:rPr>
      </w:pPr>
      <w:r w:rsidRPr="00B41CC8">
        <w:rPr>
          <w:rFonts w:asciiTheme="minorHAnsi" w:hAnsiTheme="minorHAnsi" w:cs="Calibri"/>
          <w:bCs/>
          <w:iCs w:val="0"/>
          <w:color w:val="auto"/>
          <w:spacing w:val="0"/>
          <w:sz w:val="22"/>
        </w:rPr>
        <w:t xml:space="preserve">Strategia rozwoju miasta </w:t>
      </w:r>
      <w:r w:rsidR="00EA1172">
        <w:rPr>
          <w:rFonts w:asciiTheme="minorHAnsi" w:hAnsiTheme="minorHAnsi" w:cs="Calibri"/>
          <w:bCs/>
          <w:iCs w:val="0"/>
          <w:color w:val="auto"/>
          <w:spacing w:val="0"/>
          <w:sz w:val="22"/>
        </w:rPr>
        <w:t>i gminy Ryn</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 xml:space="preserve">Zadania w ramach celu III: </w:t>
      </w:r>
      <w:r>
        <w:rPr>
          <w:rFonts w:asciiTheme="minorHAnsi" w:hAnsiTheme="minorHAnsi" w:cs="Arial"/>
          <w:bCs/>
          <w:sz w:val="22"/>
        </w:rPr>
        <w:t xml:space="preserve">"Gospodarka komunalna i ochrona </w:t>
      </w:r>
      <w:r w:rsidRPr="00EA1172">
        <w:rPr>
          <w:rFonts w:asciiTheme="minorHAnsi" w:hAnsiTheme="minorHAnsi" w:cs="Arial"/>
          <w:bCs/>
          <w:sz w:val="22"/>
        </w:rPr>
        <w:t>środowiska” przewidziane do realizacji w ramach strategii.</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Cele szczegółowe</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1. Rozbudowa i modernizacja infras</w:t>
      </w:r>
      <w:r>
        <w:rPr>
          <w:rFonts w:asciiTheme="minorHAnsi" w:hAnsiTheme="minorHAnsi" w:cs="Arial"/>
          <w:bCs/>
          <w:sz w:val="22"/>
        </w:rPr>
        <w:t>truktury wodno-ściekowej</w:t>
      </w:r>
      <w:r w:rsidRPr="00EA1172">
        <w:rPr>
          <w:rFonts w:asciiTheme="minorHAnsi" w:hAnsiTheme="minorHAnsi" w:cs="Arial"/>
          <w:bCs/>
          <w:sz w:val="22"/>
        </w:rPr>
        <w:t>.</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2. Rozbudowa infrastruktury u</w:t>
      </w:r>
      <w:r>
        <w:rPr>
          <w:rFonts w:asciiTheme="minorHAnsi" w:hAnsiTheme="minorHAnsi" w:cs="Arial"/>
          <w:bCs/>
          <w:sz w:val="22"/>
        </w:rPr>
        <w:t>nieszkodliwiania odpadów.</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3. Modernizacja dróg gminnych wraz z in</w:t>
      </w:r>
      <w:r>
        <w:rPr>
          <w:rFonts w:asciiTheme="minorHAnsi" w:hAnsiTheme="minorHAnsi" w:cs="Arial"/>
          <w:bCs/>
          <w:sz w:val="22"/>
        </w:rPr>
        <w:t>frastrukturą towarzyszącą (jako infrastruktura dostępu).</w:t>
      </w:r>
    </w:p>
    <w:p w:rsidR="00EA1172"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4. Działania w zakresie infrastruktury ener</w:t>
      </w:r>
      <w:r>
        <w:rPr>
          <w:rFonts w:asciiTheme="minorHAnsi" w:hAnsiTheme="minorHAnsi" w:cs="Arial"/>
          <w:bCs/>
          <w:sz w:val="22"/>
        </w:rPr>
        <w:t>getycznej i odnawialnych źródeł energii.</w:t>
      </w:r>
    </w:p>
    <w:p w:rsidR="00E24AD0" w:rsidRPr="00EA1172" w:rsidRDefault="00EA1172" w:rsidP="00EA1172">
      <w:pPr>
        <w:tabs>
          <w:tab w:val="center" w:pos="4819"/>
          <w:tab w:val="right" w:pos="9355"/>
        </w:tabs>
        <w:suppressAutoHyphens w:val="0"/>
        <w:autoSpaceDN/>
        <w:adjustRightInd w:val="0"/>
        <w:spacing w:before="0" w:after="0"/>
        <w:ind w:firstLine="0"/>
        <w:rPr>
          <w:rFonts w:asciiTheme="minorHAnsi" w:hAnsiTheme="minorHAnsi" w:cs="Arial"/>
          <w:bCs/>
          <w:sz w:val="22"/>
        </w:rPr>
      </w:pPr>
      <w:r w:rsidRPr="00EA1172">
        <w:rPr>
          <w:rFonts w:asciiTheme="minorHAnsi" w:hAnsiTheme="minorHAnsi" w:cs="Arial"/>
          <w:bCs/>
          <w:sz w:val="22"/>
        </w:rPr>
        <w:t>5. Współdziałanie z sąsiednimi</w:t>
      </w:r>
      <w:r>
        <w:rPr>
          <w:rFonts w:asciiTheme="minorHAnsi" w:hAnsiTheme="minorHAnsi" w:cs="Arial"/>
          <w:bCs/>
          <w:sz w:val="22"/>
        </w:rPr>
        <w:t xml:space="preserve"> gminami na rzecz rozwiązywania </w:t>
      </w:r>
      <w:r w:rsidRPr="00EA1172">
        <w:rPr>
          <w:rFonts w:asciiTheme="minorHAnsi" w:hAnsiTheme="minorHAnsi" w:cs="Arial"/>
          <w:bCs/>
          <w:sz w:val="22"/>
        </w:rPr>
        <w:t>kluczowych probl</w:t>
      </w:r>
      <w:r>
        <w:rPr>
          <w:rFonts w:asciiTheme="minorHAnsi" w:hAnsiTheme="minorHAnsi" w:cs="Arial"/>
          <w:bCs/>
          <w:sz w:val="22"/>
        </w:rPr>
        <w:t xml:space="preserve">emów </w:t>
      </w:r>
      <w:r>
        <w:rPr>
          <w:rFonts w:asciiTheme="minorHAnsi" w:hAnsiTheme="minorHAnsi" w:cs="Arial"/>
          <w:bCs/>
          <w:sz w:val="22"/>
        </w:rPr>
        <w:lastRenderedPageBreak/>
        <w:t>infrastrukturalnych.</w:t>
      </w:r>
    </w:p>
    <w:p w:rsidR="000E7AB4" w:rsidRDefault="001159D9" w:rsidP="00B41CC8">
      <w:pPr>
        <w:pStyle w:val="Podtytu"/>
        <w:widowControl/>
        <w:ind w:firstLine="708"/>
        <w:rPr>
          <w:rFonts w:cs="Calibri"/>
          <w:sz w:val="22"/>
        </w:rPr>
      </w:pPr>
      <w:r>
        <w:rPr>
          <w:rFonts w:cs="Calibri"/>
          <w:sz w:val="22"/>
        </w:rPr>
        <w:t>Uwarunkowania wynikające z przepisów szczegółowych, w tym z ochrony obszarów i obiektów objętych odrębnym statusem prawnym</w:t>
      </w:r>
    </w:p>
    <w:p w:rsidR="001045A9" w:rsidRPr="001045A9" w:rsidRDefault="001045A9" w:rsidP="001045A9">
      <w:pPr>
        <w:widowControl/>
        <w:suppressAutoHyphens w:val="0"/>
        <w:autoSpaceDN/>
        <w:spacing w:before="0" w:after="0"/>
        <w:ind w:firstLine="708"/>
        <w:textAlignment w:val="auto"/>
        <w:rPr>
          <w:rFonts w:eastAsia="Times New Roman"/>
          <w:sz w:val="22"/>
          <w:u w:val="single"/>
          <w:lang w:eastAsia="pl-PL"/>
        </w:rPr>
      </w:pPr>
      <w:bookmarkStart w:id="6" w:name="_Toc398120477"/>
      <w:r w:rsidRPr="001045A9">
        <w:rPr>
          <w:rFonts w:eastAsia="Times New Roman"/>
          <w:sz w:val="22"/>
          <w:u w:val="single"/>
          <w:lang w:eastAsia="pl-PL"/>
        </w:rPr>
        <w:t>Parki Narodowe</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r w:rsidRPr="001045A9">
        <w:rPr>
          <w:rFonts w:eastAsia="Times New Roman"/>
          <w:sz w:val="22"/>
          <w:lang w:eastAsia="pl-PL"/>
        </w:rPr>
        <w:tab/>
        <w:t>Najbliżej położony od terenu opracowania jest Biebrzański Park Narodowy, który znajduje się w odległości ponad 80 km na południowy-wschód od granicy omawianego terenu.</w:t>
      </w:r>
    </w:p>
    <w:p w:rsidR="001045A9" w:rsidRPr="001045A9" w:rsidRDefault="001045A9" w:rsidP="001045A9">
      <w:pPr>
        <w:widowControl/>
        <w:suppressAutoHyphens w:val="0"/>
        <w:autoSpaceDN/>
        <w:spacing w:before="0" w:after="0"/>
        <w:ind w:firstLine="708"/>
        <w:textAlignment w:val="auto"/>
        <w:rPr>
          <w:rFonts w:eastAsia="Times New Roman"/>
          <w:sz w:val="22"/>
          <w:u w:val="single"/>
          <w:lang w:eastAsia="pl-PL"/>
        </w:rPr>
      </w:pPr>
      <w:r w:rsidRPr="001045A9">
        <w:rPr>
          <w:rFonts w:eastAsia="Times New Roman"/>
          <w:sz w:val="22"/>
          <w:u w:val="single"/>
          <w:lang w:eastAsia="pl-PL"/>
        </w:rPr>
        <w:t>Rezerwaty przyrody</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r w:rsidRPr="001045A9">
        <w:rPr>
          <w:rFonts w:eastAsia="Times New Roman"/>
          <w:sz w:val="22"/>
          <w:lang w:eastAsia="pl-PL"/>
        </w:rPr>
        <w:tab/>
        <w:t>W odległości około 1,8 km na południowy-zachód terenu opracowania przebiega granica rezerwatu „Ptasia Wyspa”.</w:t>
      </w:r>
    </w:p>
    <w:p w:rsidR="001045A9" w:rsidRPr="001045A9" w:rsidRDefault="001045A9" w:rsidP="001045A9">
      <w:pPr>
        <w:widowControl/>
        <w:spacing w:before="0" w:after="0"/>
        <w:ind w:firstLine="0"/>
        <w:rPr>
          <w:rFonts w:cs="Times New Roman"/>
          <w:sz w:val="22"/>
          <w:u w:val="single"/>
        </w:rPr>
      </w:pPr>
    </w:p>
    <w:p w:rsidR="001045A9" w:rsidRPr="001045A9" w:rsidRDefault="001045A9" w:rsidP="001045A9">
      <w:pPr>
        <w:widowControl/>
        <w:spacing w:before="0" w:after="0"/>
        <w:ind w:firstLine="0"/>
        <w:rPr>
          <w:rFonts w:cs="Times New Roman"/>
          <w:sz w:val="22"/>
          <w:u w:val="single"/>
        </w:rPr>
      </w:pPr>
      <w:r w:rsidRPr="001045A9">
        <w:rPr>
          <w:rFonts w:cs="Times New Roman"/>
          <w:sz w:val="22"/>
          <w:u w:val="single"/>
        </w:rPr>
        <w:t>Parki Krajobrazowe</w:t>
      </w:r>
    </w:p>
    <w:p w:rsidR="001045A9" w:rsidRPr="001045A9" w:rsidRDefault="001045A9" w:rsidP="001045A9">
      <w:pPr>
        <w:widowControl/>
        <w:spacing w:before="0" w:after="0"/>
        <w:ind w:firstLine="0"/>
        <w:rPr>
          <w:rFonts w:cs="Times New Roman"/>
          <w:sz w:val="22"/>
        </w:rPr>
      </w:pPr>
      <w:r w:rsidRPr="001045A9">
        <w:rPr>
          <w:rFonts w:cs="Times New Roman"/>
          <w:sz w:val="22"/>
        </w:rPr>
        <w:tab/>
        <w:t xml:space="preserve">Najbliżej terenu opracowania przebiega granica Mazurskiego Parku Krajobrazowego, </w:t>
      </w:r>
      <w:r w:rsidRPr="001045A9">
        <w:rPr>
          <w:rFonts w:cs="Times New Roman"/>
          <w:sz w:val="22"/>
        </w:rPr>
        <w:br/>
        <w:t xml:space="preserve">w odległości około 11,5 km na południe od terenu opracowania. </w:t>
      </w:r>
    </w:p>
    <w:p w:rsidR="001045A9" w:rsidRPr="001045A9" w:rsidRDefault="001045A9" w:rsidP="001045A9">
      <w:pPr>
        <w:widowControl/>
        <w:spacing w:before="0" w:after="0"/>
        <w:ind w:firstLine="0"/>
        <w:rPr>
          <w:rFonts w:cs="Times New Roman"/>
          <w:sz w:val="22"/>
          <w:u w:val="single"/>
        </w:rPr>
      </w:pPr>
      <w:r w:rsidRPr="001045A9">
        <w:rPr>
          <w:rFonts w:cs="Times New Roman"/>
          <w:sz w:val="22"/>
          <w:u w:val="single"/>
        </w:rPr>
        <w:t>Natura 2000</w:t>
      </w:r>
    </w:p>
    <w:p w:rsidR="001045A9" w:rsidRPr="001045A9" w:rsidRDefault="001045A9" w:rsidP="001045A9">
      <w:pPr>
        <w:widowControl/>
        <w:spacing w:before="0" w:after="0"/>
        <w:ind w:firstLine="708"/>
        <w:rPr>
          <w:rFonts w:cs="Times New Roman"/>
          <w:sz w:val="22"/>
        </w:rPr>
      </w:pPr>
      <w:r w:rsidRPr="001045A9">
        <w:rPr>
          <w:rFonts w:cs="Times New Roman"/>
          <w:i/>
          <w:sz w:val="22"/>
        </w:rPr>
        <w:t>Specjalne Obszary Ochrony</w:t>
      </w:r>
    </w:p>
    <w:p w:rsidR="001045A9" w:rsidRPr="001045A9" w:rsidRDefault="001045A9" w:rsidP="00104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ind w:firstLine="0"/>
        <w:jc w:val="left"/>
        <w:textAlignment w:val="auto"/>
        <w:rPr>
          <w:rFonts w:ascii="Courier New" w:eastAsia="Times New Roman" w:hAnsi="Courier New" w:cs="Courier New"/>
          <w:color w:val="000000"/>
          <w:szCs w:val="20"/>
          <w:lang w:eastAsia="pl-PL"/>
        </w:rPr>
      </w:pPr>
      <w:r w:rsidRPr="001045A9">
        <w:rPr>
          <w:rFonts w:cs="Courier New"/>
          <w:sz w:val="22"/>
        </w:rPr>
        <w:t xml:space="preserve">W odległości około 7,5  km na południe od omawianego terenu przebiega granica Obszaru Specjalnej Ochrony „Mazurska Ostoja Żółwia Baranowo” </w:t>
      </w:r>
      <w:r w:rsidRPr="001045A9">
        <w:rPr>
          <w:rFonts w:eastAsia="Times New Roman" w:cs="Courier New"/>
          <w:sz w:val="22"/>
          <w:lang w:eastAsia="pl-PL"/>
        </w:rPr>
        <w:t>PLH280055.</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r w:rsidRPr="001045A9">
        <w:rPr>
          <w:rFonts w:cs="Times New Roman"/>
          <w:i/>
          <w:sz w:val="22"/>
        </w:rPr>
        <w:t xml:space="preserve">Obszary Specjalnej Ochrony </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r w:rsidRPr="001045A9">
        <w:rPr>
          <w:rFonts w:eastAsia="Times New Roman"/>
          <w:sz w:val="22"/>
          <w:lang w:eastAsia="pl-PL"/>
        </w:rPr>
        <w:t>Najbliżej położony Obszar Specjalnej Ochrony Natura 2000 „Jeziora Dobskie” PLB280012 znajduje się w odległości około 9,5 km na północ od terenu opracowania.</w:t>
      </w:r>
    </w:p>
    <w:p w:rsidR="001045A9" w:rsidRPr="001045A9" w:rsidRDefault="001045A9" w:rsidP="001045A9">
      <w:pPr>
        <w:widowControl/>
        <w:spacing w:before="0" w:after="0"/>
        <w:ind w:firstLine="0"/>
        <w:rPr>
          <w:rFonts w:cs="Times New Roman"/>
          <w:sz w:val="22"/>
          <w:u w:val="single"/>
        </w:rPr>
      </w:pPr>
      <w:r w:rsidRPr="001045A9">
        <w:rPr>
          <w:rFonts w:cs="Times New Roman"/>
          <w:sz w:val="22"/>
          <w:u w:val="single"/>
        </w:rPr>
        <w:t>Obszary Chronionego Krajobrazu</w:t>
      </w:r>
    </w:p>
    <w:p w:rsidR="001045A9" w:rsidRPr="001045A9" w:rsidRDefault="001045A9" w:rsidP="001045A9">
      <w:pPr>
        <w:widowControl/>
        <w:spacing w:before="0" w:after="0"/>
        <w:ind w:firstLine="0"/>
        <w:rPr>
          <w:rFonts w:cs="Times New Roman"/>
          <w:sz w:val="22"/>
        </w:rPr>
      </w:pPr>
      <w:r w:rsidRPr="001045A9">
        <w:rPr>
          <w:rFonts w:cs="Times New Roman"/>
          <w:sz w:val="22"/>
        </w:rPr>
        <w:tab/>
        <w:t>Teren opracowania położony jest w granicach  Obszaru Chronionego Krajobrazu Krainy Wielkich Jezior Mazurskich.</w:t>
      </w:r>
    </w:p>
    <w:p w:rsidR="001045A9" w:rsidRPr="001045A9" w:rsidRDefault="001045A9" w:rsidP="001045A9">
      <w:pPr>
        <w:widowControl/>
        <w:suppressAutoHyphens w:val="0"/>
        <w:autoSpaceDE w:val="0"/>
        <w:adjustRightInd w:val="0"/>
        <w:spacing w:before="0" w:after="0"/>
        <w:ind w:firstLine="708"/>
        <w:textAlignment w:val="auto"/>
        <w:rPr>
          <w:rFonts w:eastAsia="Times New Roman"/>
          <w:sz w:val="22"/>
          <w:lang w:eastAsia="pl-PL"/>
        </w:rPr>
      </w:pPr>
      <w:r w:rsidRPr="001045A9">
        <w:rPr>
          <w:rFonts w:eastAsia="Times New Roman"/>
          <w:sz w:val="22"/>
          <w:lang w:eastAsia="pl-PL"/>
        </w:rPr>
        <w:t xml:space="preserve">Obszaru Chronionego Krajobrazu Krainy Wielkich Jezior Mazurskich został utworzony 1 stycznia 1998 r. obecnie obowiązuje </w:t>
      </w:r>
      <w:r w:rsidRPr="001045A9">
        <w:rPr>
          <w:rFonts w:eastAsia="Times New Roman" w:cs="Arial"/>
          <w:sz w:val="22"/>
          <w:lang w:eastAsia="pl-PL"/>
        </w:rPr>
        <w:t xml:space="preserve">Uchwała Nr XXII/430/12 Sejmiku Województwa Warminsko-Mazurskiego </w:t>
      </w:r>
      <w:r w:rsidRPr="001045A9">
        <w:rPr>
          <w:rFonts w:eastAsia="Times New Roman" w:cs="Arial"/>
          <w:sz w:val="22"/>
          <w:lang w:eastAsia="pl-PL"/>
        </w:rPr>
        <w:br/>
        <w:t>z dnia  27 listopada 2012 r. w sprawie wyznaczenia Obszaru Chronionego Krajobrazu Krainy Wielkich Jezior Mazurskich</w:t>
      </w:r>
      <w:r w:rsidRPr="001045A9">
        <w:rPr>
          <w:rFonts w:eastAsia="Times New Roman"/>
          <w:sz w:val="22"/>
          <w:lang w:eastAsia="pl-PL"/>
        </w:rPr>
        <w:t>(Dz. Urz. z 2013 r. poz. 139).</w:t>
      </w:r>
    </w:p>
    <w:p w:rsidR="001045A9" w:rsidRPr="001045A9" w:rsidRDefault="001045A9" w:rsidP="001045A9">
      <w:pPr>
        <w:widowControl/>
        <w:suppressAutoHyphens w:val="0"/>
        <w:autoSpaceDE w:val="0"/>
        <w:adjustRightInd w:val="0"/>
        <w:spacing w:before="0" w:after="0"/>
        <w:ind w:firstLine="708"/>
        <w:textAlignment w:val="auto"/>
        <w:rPr>
          <w:rFonts w:eastAsia="Times New Roman" w:cs="Arial"/>
          <w:sz w:val="22"/>
          <w:lang w:eastAsia="pl-PL"/>
        </w:rPr>
      </w:pPr>
      <w:r w:rsidRPr="001045A9">
        <w:rPr>
          <w:rFonts w:eastAsia="Times New Roman"/>
          <w:sz w:val="22"/>
          <w:lang w:eastAsia="pl-PL"/>
        </w:rPr>
        <w:t>Zgodnie z w/w przepisami na obszarze chronionym obowiązują następujące ustalenia:</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Ustalenia dotyczące czynnej ochrony ekosystemów leśnych Obszaru: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utrzymanie ciągłości i trwałości ekosystemów leśnych; niedopuszczanie do ich nadmiernego użytkowania;</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wspieranie procesów sukcesji naturalnej przez inicjowanie i utrwalanie naturalnego odnowienia o składzie i strukturze odpowiadającej siedlisku; tam gdzie nie są możliwe odnowienia naturalne - używanie do odnowień gatunków miejscowego pochodzenia przy ograniczaniu gatunków obcych rodzimej florze czy też modyfikowanych genetycznie;</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zwiększanie udziału gatunków domieszkowych i biocenotycznych; tworzenie układów ekotonowych z tych gatunków;</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4) pozostawianie drzew o charakterze pomnikowym, przestojów, drzew dziuplastych oraz części drzew obumarłych aż do całkowitego ich rozkładu;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5) zwiększanie istniejącego stopnia pokrycia terenów drzewostanami, w szczególności </w:t>
      </w:r>
      <w:r w:rsidRPr="001045A9">
        <w:rPr>
          <w:rFonts w:eastAsia="Times New Roman"/>
          <w:i/>
          <w:sz w:val="22"/>
          <w:lang w:eastAsia="pl-PL"/>
        </w:rPr>
        <w:br/>
        <w:t xml:space="preserve">na terenach porolnych tam, gdzie z przyrodniczego i ekonomicznego punktu widzenia jest to możliwe; sprzyjanie tworzeniu zwartych kompleksów leśnych o racjonalnej granicy polno-leśnej; tworzenie </w:t>
      </w:r>
      <w:r w:rsidRPr="001045A9">
        <w:rPr>
          <w:rFonts w:eastAsia="Times New Roman"/>
          <w:i/>
          <w:sz w:val="22"/>
          <w:lang w:eastAsia="pl-PL"/>
        </w:rPr>
        <w:br/>
        <w:t>i utrzymywanie leśnych korytarzy ekologicznych ze szczególnym uwzględnieniem możliwości migracji dużych ssaków;</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6) utrzymywanie, a w razie potrzeby podwyższanie poziomu wód gruntowych, w szczególności na siedliskach wilgotnych i bagiennych, tj. w borach bagiennych, olsach i łęgach; budowa zbiorników małej retencji jako zbiorników wielofunkcyjnych, w szczególności podwyższających różnorodność biologiczną </w:t>
      </w:r>
      <w:r w:rsidRPr="001045A9">
        <w:rPr>
          <w:rFonts w:eastAsia="Times New Roman"/>
          <w:i/>
          <w:sz w:val="22"/>
          <w:lang w:eastAsia="pl-PL"/>
        </w:rPr>
        <w:br/>
        <w:t>w lasach;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lastRenderedPageBreak/>
        <w:t>7) zachowanie i utrzymywanie w stanie zbliżonym do naturalnego istniejących śródleśnych cieków, mokradeł, polan, torfowisk, wrzosowisk oraz muraw napiaskowych; niedopuszczanie do ich nadmiernego wykorzystania dla celów produkcji roślinnej lub sukcesji;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8) zwalczanie szkodników owadzich i patogenów grzybowych, a także ograniczanie szkód łowieckich poprzez zastosowanie metod mechanicznych lub biologicznych; stosowanie metod chemicznego zwalczania dopuszcza się tylko przy braku innych alternatywnych metod;</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9) stopniowe usuwanie gatunków obcego pochodzenia, chyba że zaleca się ich stosowanie </w:t>
      </w:r>
      <w:r w:rsidRPr="001045A9">
        <w:rPr>
          <w:rFonts w:eastAsia="Times New Roman"/>
          <w:i/>
          <w:sz w:val="22"/>
          <w:lang w:eastAsia="pl-PL"/>
        </w:rPr>
        <w:br/>
        <w:t>w ramach przyjętych zasad hodowli lasu;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10) ochrona stanowisk chronionych gatunków roślin, zwierząt i grzybów; w przypadkach stwierdzenia obiektów i powierzchni cennych przyrodniczo (stanowiska rzadkich i chronionych roślin, zwierząt, grzybów oraz pozostałości naturalnych ekosystemów) wnioskowanie do właściwego organu </w:t>
      </w:r>
      <w:r w:rsidRPr="001045A9">
        <w:rPr>
          <w:rFonts w:eastAsia="Times New Roman"/>
          <w:i/>
          <w:sz w:val="22"/>
          <w:lang w:eastAsia="pl-PL"/>
        </w:rPr>
        <w:br/>
        <w:t>o ich ochronę;</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11) kształtowanie właściwej struktury populacji zwierząt, roślin i grzybów stanowiących komponent ekosystemuleśnego;</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12) opracowanie i wdrażanie programów czynnej ochrony oraz reintrodukcji i restytucji gatunków rzadkich, zagrożonych;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13) wykorzystanie lasów dla celów rekreacyjno krajoznawczych i edukacyjnych w oparciu </w:t>
      </w:r>
      <w:r w:rsidRPr="001045A9">
        <w:rPr>
          <w:rFonts w:eastAsia="Times New Roman"/>
          <w:i/>
          <w:sz w:val="22"/>
          <w:lang w:eastAsia="pl-PL"/>
        </w:rPr>
        <w:br/>
        <w:t xml:space="preserve">o wyznaczone szlaki turystyczne oraz istniejące i nowe ścieżki edukacyjno przyrodnicze wyposażone </w:t>
      </w:r>
      <w:r w:rsidRPr="001045A9">
        <w:rPr>
          <w:rFonts w:eastAsia="Times New Roman"/>
          <w:i/>
          <w:sz w:val="22"/>
          <w:lang w:eastAsia="pl-PL"/>
        </w:rPr>
        <w:br/>
        <w:t>w elementy infrastruktury turystycznej i edukacyjnej zharmonizowanej z otoczeniem;</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14) prowadzenie racjonalnej gospodarki łowieckiej, w szczególności poprzez dostosowanie liczebności populacji zwierząt łownych związanych z ekosystemami leśnymi do warunków środowiskowych.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Ustalenia dotyczące czynnej ochrony nieleśnych ekosystemów lądowych Obszaru: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przeciwdziałanie zarastaniu łąk, pastwisk i torfowisk poprzez koszenie i wypas, a także mechaniczne usuwanie samosiewów drzew i krzewów na terenach otwartych, a w razie konieczności także karczowanie z usunięciem biomasy z pozostawieniem kęp drzew i krzewów;</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propagowanie wśród rolników działań zmierzających do utrzymania trwałych użytków zielonych w ramach zwykłej, dobrej praktyki rolniczej, a także Krajowego Programu Rolnośrodowiskowego – zgodnie z wymogami zbiorowisk łąkowych; propagowanie dominacji gospodarstw prowadzących produkcję mieszaną, w tym preferowanie hodowli bydła opartej o naturalny wypas metodą pastwiskową; zalecana jest ochrona i hodowla lokalnych starych odmian drzew i krzewów owocowych oraz ras zwierząt; promowanie agroturystyki i rolnictwa ekologicznego;</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maksymalne ograniczanie zmiany użytków zielonych na grunty orne; niedopuszczanie do przeorywania użytków zielonych; propagowanie powrotu do użytkowania łąkowego gruntów wykorzystywanych dotychczas jako rolne wzdłuż rowów i lokalnych obniżeń terenowych;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4) preferowanie ochrony roślin metodami biologicznymi;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5) ochrona zieleni wiejskiej: zadrzewień, zakrzewień, parków wiejskich, oraz kształtowanie zróżnicowanego krajobrazu rolniczego poprzez ochronę istniejących oraz formowanie nowych zadrzewień śródpolnych i przydrożnych;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6) zachowanie śródpolnych torfowisk, zabagnień, podmokłości oraz oczek wodnych;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7) zachowanie śródpolnych muraw napiaskowych, wrzosowisk i psiar;</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8) melioracje odwadniające, w tym regulowanie odpływu wody z sieci rowów, dopuszczalne tylko w ramach racjonalnej gospodarki rolnej, jednak z bezwzględnym zachowaniem w stanie nienaruszonym terenów podmokłych, w tym torfowisk i obszarów wodno-błotnych oraz obszarów źródliskowych cieków;</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9) eliminowanie nielegalnego eksploatowania surowców mineralnych oraz rekultywacja terenów</w:t>
      </w:r>
    </w:p>
    <w:p w:rsidR="001045A9" w:rsidRPr="001045A9" w:rsidRDefault="001045A9" w:rsidP="001045A9">
      <w:pPr>
        <w:widowControl/>
        <w:suppressAutoHyphens w:val="0"/>
        <w:autoSpaceDN/>
        <w:spacing w:before="0" w:after="0"/>
        <w:ind w:firstLine="0"/>
        <w:textAlignment w:val="auto"/>
        <w:rPr>
          <w:rFonts w:eastAsia="Times New Roman"/>
          <w:i/>
          <w:sz w:val="22"/>
          <w:lang w:eastAsia="pl-PL"/>
        </w:rPr>
      </w:pPr>
      <w:r w:rsidRPr="001045A9">
        <w:rPr>
          <w:rFonts w:eastAsia="Times New Roman"/>
          <w:i/>
          <w:sz w:val="22"/>
          <w:lang w:eastAsia="pl-PL"/>
        </w:rPr>
        <w:t>powyrobiskowych; w szczególnych przypadkach, gdy w wyrobisku ukształtowały się właściwe biocenozy wzbogacające lokalną różnorodność biologiczną, przeprowadzenie rekultywacji nie jest wskazane, zalecane jest podjęcie działań ochronnych w celu ich zachowania;</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10) utrzymywanie i w razie konieczności odtwarzanie lokalnych i regionalnych korytarzy ekologicznych;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lastRenderedPageBreak/>
        <w:t>11) prowadzenie racjonalnej gospodarki łowieckiej, m.in. poprzez dostosowanie liczebności populacji zwierząt łownych związanych z ekosystemami otwartymi do warunków środowiskowych;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12) melioracje nawadniające zalecane są w przypadku stwierdzonego niekorzystnego dla racjonalnej gospodarki rolnej obniżenia poziomu wód gruntowych.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Ustalenia dotyczące czynnej ochrony ekosystemów wodnych Obszaru: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zachowanie i ochrona zbiorników wód powierzchniowych wraz z pasem roślinności okalającej, poza rowami melioracyjnymi;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wyznaczenie lokalizacji nowych wałów przeciwpowodziowych w oparciu o rzeczywistą konieczność ochrony człowieka i jego mienia przed powodzią; w miarę możliwości wały należy lokalizować jak najdalej od koryta rzeki, wykorzystując naturalną rzeźbę terenu;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3) tworzenie stref buforowych wokół zbiorników wodnych w postaci pasów zadrzewień </w:t>
      </w:r>
      <w:r w:rsidRPr="001045A9">
        <w:rPr>
          <w:rFonts w:eastAsia="Times New Roman"/>
          <w:i/>
          <w:sz w:val="22"/>
          <w:lang w:eastAsia="pl-PL"/>
        </w:rPr>
        <w:br/>
        <w:t>i zakrzewień, celem ograniczenia spływu substancji biogennych i zwiększenia różnorodności biologicznej;</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4) prowadzenie prac regulacyjnych i utrzymaniowych rzek tylko w zakresie niezbędnym dla rzeczywistej ochrony przeciwpowodziowej;</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5) ograniczanie zabudowy na krawędziach wysoczyznowych, w celu zachowania ciągłości przyrodniczo-krajobrazowej oraz ochrony krawędzi tarasów rzecznych przed ruchami osuwiskowymi;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6) rozpoznanie okresowych dróg migracji zwierząt, których rozwój związany jest bezpośrednio </w:t>
      </w:r>
      <w:r w:rsidRPr="001045A9">
        <w:rPr>
          <w:rFonts w:eastAsia="Times New Roman"/>
          <w:i/>
          <w:sz w:val="22"/>
          <w:lang w:eastAsia="pl-PL"/>
        </w:rPr>
        <w:br/>
        <w:t>ze środowiskiem wodnym (w szczególności płazów) oraz podejmowanie działań w celu ich ochrony;</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7) wznoszenie nowych budowli piętrzących na ciekach, rowach i kanałach (retencja korytowa) poprzedzone analizą bilansu wodnego zlewni;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8) zapewnienie swobodnej migracji rybom w ciekach poprzez budowę przepławek na istniejących i nowych budowlach piętrzących;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9) utrzymanie i wprowadzanie zakrzewień i szuwarów wokół zbiorników wodnych, </w:t>
      </w:r>
      <w:r w:rsidRPr="001045A9">
        <w:rPr>
          <w:rFonts w:eastAsia="Times New Roman"/>
          <w:i/>
          <w:sz w:val="22"/>
          <w:lang w:eastAsia="pl-PL"/>
        </w:rPr>
        <w:br/>
        <w:t>w szczególności starorzeczy i oczek wodnych jako bariery ograniczającej dostęp do linii brzegowej; utrzymanie lub tworzenie pasów zakrzewień i zadrzewień wzdłuż cieków jako naturalnej obudowy biologicznej ograniczającej spływ zanieczyszczeń z pól uprawnych;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10) ograniczenie działań powodujących obniżenie zwierciadła wód podziemnych, w szczególności budowy urządzeń drenarskich i rowów odwadniających na gruntach ornych, łąkach i pastwiskach </w:t>
      </w:r>
      <w:r w:rsidRPr="001045A9">
        <w:rPr>
          <w:rFonts w:eastAsia="Times New Roman"/>
          <w:i/>
          <w:sz w:val="22"/>
          <w:lang w:eastAsia="pl-PL"/>
        </w:rPr>
        <w:br/>
        <w:t>w dolinach rzecznych oraz na krawędzi tarasów zalewowych i wysoczyzn;</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11) opracowanie i wdrożenie programów reintrodukcji, restytucji, czynnej ochrony rzadkich </w:t>
      </w:r>
      <w:r w:rsidRPr="001045A9">
        <w:rPr>
          <w:rFonts w:eastAsia="Times New Roman"/>
          <w:i/>
          <w:sz w:val="22"/>
          <w:lang w:eastAsia="pl-PL"/>
        </w:rPr>
        <w:br/>
        <w:t>i zagrożonych gatunków zwierząt, roślin i grzybów bezpośrednio związanych z ekosystemami wodnymi;</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12) zachowanie i ewentualne odtwarzanie korytarzy ekologicznych opartych o ekosystemy wodne celem zachowania dróg migracji gatunków związanych z wodą;</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13) zwiększanie retencji wodnej, przy czym zbiorniki małej retencji winny dodatkowo wzbogacać różnorodność biologiczną terenu, uwzględniając starorzecza i lokalne obniżenia terenu; w miarę możliwości technicznych i finansowych zalecane jest odtworzenie funkcji obszarów źródliskowych </w:t>
      </w:r>
      <w:r w:rsidRPr="001045A9">
        <w:rPr>
          <w:rFonts w:eastAsia="Times New Roman"/>
          <w:i/>
          <w:sz w:val="22"/>
          <w:lang w:eastAsia="pl-PL"/>
        </w:rPr>
        <w:br/>
        <w:t>o dużych zdolnościach retencyjnych; w miarę możliwości należy zachowywać lub odtwarzać siedliska hydrogeniczne mające dużą rolę w utrzymaniu lokalnej różnorodności biologicznej;</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14) rozpoznanie oraz ewentualna przebudowa struktury ichtiofauny zgodnie z charakterem siedliska we wszystkich zbiornikach wodnych przewidzianych do wykorzystania w myśl właściwych przepisów o rybactwie śródlądowym; gospodarka rybacka na wodach powierzchniowych powinna wspomagać ochronę gatunków krytycznie zagrożonych i zagrożonych oraz promować gatunki </w:t>
      </w:r>
      <w:r w:rsidRPr="001045A9">
        <w:rPr>
          <w:rFonts w:eastAsia="Times New Roman"/>
          <w:i/>
          <w:sz w:val="22"/>
          <w:lang w:eastAsia="pl-PL"/>
        </w:rPr>
        <w:br/>
        <w:t>o pochodzeniu lokalnym prowadząc do uzyskania struktury gatunkowej i wiekowej ryb, właściwej dla danego typu wód.</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Na Obszarze wprowadza się następujące zakazy:</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lastRenderedPageBreak/>
        <w:t>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4) wydobywania do celów gospodarczych skał, w tym torfu, oraz skamieniałości, w tym kopalnych szczątków roślin i zwierząt, a także minerałów i bursztynu;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5) wykonywania prac ziemnych trwale zniekształcających rzeźbę terenu, z wyjątkiem prac związanych z zabezpieczeniem przeciwsztormowym, przeciwpowodziowym lub przeciwosuwiskowym lub utrzymaniem, budową, odbudową, naprawą lub remontem urządzeń wodnych;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6) dokonywania zmian stosunków wodnych, jeżeli służą innym celom niż ochrona przyrody lub zrównoważone wykorzystanie użytków rolnych i leśnych oraz racjonalna gospodarka wodna lub rybacka;</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7) likwidowania naturalnych zbiorników wodnych, starorzeczy i obszarów wodno-błotnych;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8) lokalizowania obiektów budowlanych w pasie szerokości 100 m od linii brzegów rzek, jezior </w:t>
      </w:r>
      <w:r w:rsidRPr="001045A9">
        <w:rPr>
          <w:rFonts w:eastAsia="Times New Roman"/>
          <w:i/>
          <w:sz w:val="22"/>
          <w:lang w:eastAsia="pl-PL"/>
        </w:rPr>
        <w:br/>
        <w:t>i innych zbiorników wodnych, z wyjątkiem urządzeń wodnych oraz obiektów służących prowadzeniu racjonalnej gospodarki rolnej, leśnej lub rybackiej.</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Zakazy, o których mowa w ust. 1 nie dotyczą:</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1) wykonywania zadań na rzecz obronności kraju i bezpieczeństwa państwa;</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prowadzenia akcji ratowniczej oraz działań związanych z bezpieczeństwem powszechnym;</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realizacji inwestycji celu publicznego.</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Zakaz, o którym mowa w ust. 1 pkt 2 nie dotyczy realizacji przedsięwzięć mogących znacząco oddziaływać na środowisko, dla których przeprowadzona ocena oddziaływania na środowisko wykazała brak znacząco negatywnego wpływu na ochronę przyrody obszaru chronionego krajobrazu.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4. Zakazy, o których mowa w ust. 1 pkt 4 i 5 nie dotyczą:</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 złóż kopalin udokumentowanych przez Skarb Państwa do dnia 15 stycznia 2009 r. tj. dnia wejścia w życie Rozporządzenia nr 163 Wojewody Warmińsko-Mazurskiego z dnia 19 grudnia 2008 r. </w:t>
      </w:r>
      <w:r w:rsidRPr="001045A9">
        <w:rPr>
          <w:rFonts w:eastAsia="Times New Roman"/>
          <w:i/>
          <w:sz w:val="22"/>
          <w:lang w:eastAsia="pl-PL"/>
        </w:rPr>
        <w:br/>
        <w:t>w sprawie Obszaru Chronionego Krajobrazu Krainy Wielkich Jezior Mazurskich (Dz. Urz. Województwa Warmińsko-Mazurskiego Nr 201, poz. 3155), których dokumentacje zostały zatwierdzone lub przyjęte przez właściwy organ administracji geologicznej;</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złóż kopalin udokumentowanych na potrzeby lokalne o powierzchni do 2 ha i wydobyciu nie przekraczającym 20 000 m</w:t>
      </w:r>
      <w:r w:rsidRPr="001045A9">
        <w:rPr>
          <w:rFonts w:eastAsia="Times New Roman"/>
          <w:i/>
          <w:sz w:val="22"/>
          <w:vertAlign w:val="superscript"/>
          <w:lang w:eastAsia="pl-PL"/>
        </w:rPr>
        <w:t xml:space="preserve">3 </w:t>
      </w:r>
      <w:r w:rsidRPr="001045A9">
        <w:rPr>
          <w:rFonts w:eastAsia="Times New Roman"/>
          <w:i/>
          <w:sz w:val="22"/>
          <w:lang w:eastAsia="pl-PL"/>
        </w:rPr>
        <w:t xml:space="preserve">/rok na podstawie koncesji na poszukiwanie i rozpoznawanie, udzielonych </w:t>
      </w:r>
      <w:r w:rsidRPr="001045A9">
        <w:rPr>
          <w:rFonts w:eastAsia="Times New Roman"/>
          <w:i/>
          <w:sz w:val="22"/>
          <w:lang w:eastAsia="pl-PL"/>
        </w:rPr>
        <w:br/>
        <w:t>do dnia 15 stycznia 2009 r. tj. dnia wejścia w życie Rozporządzenia nr 163 Wojewody Warmińsko-Mazurskiego z dnia 15 grudnia 2008 r. w sprawie Obszaru Chronionego Krajobrazu Krainy Wielkich Jezior Mazurskich (Dz. Urz. Województwa Warmińsko-Mazurskiego Nr 201, poz. 3155);</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3) terenu złoża piasku Niegocin II udokumentowanego na podstawie koncesji na poszukiwanie </w:t>
      </w:r>
      <w:r w:rsidRPr="001045A9">
        <w:rPr>
          <w:rFonts w:eastAsia="Times New Roman"/>
          <w:i/>
          <w:sz w:val="22"/>
          <w:lang w:eastAsia="pl-PL"/>
        </w:rPr>
        <w:br/>
        <w:t>i rozpoznawanie udzielonej przez Marszałka Województwa Warmińsko-Mazurskiego z dnia 25 czerwca 2010 r., znak: OŚ.GW.7511-20/10.</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5. Zakaz, o którym mowa w ust. 1 pkt 8 nie dotyczy:</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 xml:space="preserve">1) obszarów zwartej zabudowy miast i wsi, w granicach określonych w studiach uwarunkowań </w:t>
      </w:r>
      <w:r w:rsidRPr="001045A9">
        <w:rPr>
          <w:rFonts w:eastAsia="Times New Roman"/>
          <w:i/>
          <w:sz w:val="22"/>
          <w:lang w:eastAsia="pl-PL"/>
        </w:rPr>
        <w:br/>
        <w:t>i kierunków zagospodarowania przestrzennego gmin (lub w równorzędnych dokumentach planistycznych) oraz uzupełnień zabudowy mieszkaniowej i usługowej pod warunkiem wyznaczenia nieprzekraczalnej linii zabudowy od brzegów zgodnie z linią występującą na działkach przyległych;</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2) siedlisk rolniczych - w zakresie uzupełnienia istniejącej zabudowy o obiekty niezbędne do prowadzenia gospodarstwa rolnego, pod warunkiem nie przekraczania dotychczasowej linii zabudowy od brzegu;</w:t>
      </w:r>
    </w:p>
    <w:p w:rsidR="001045A9" w:rsidRPr="001045A9" w:rsidRDefault="001045A9" w:rsidP="001045A9">
      <w:pPr>
        <w:widowControl/>
        <w:suppressAutoHyphens w:val="0"/>
        <w:autoSpaceDN/>
        <w:spacing w:before="0" w:after="0"/>
        <w:ind w:firstLine="708"/>
        <w:textAlignment w:val="auto"/>
        <w:rPr>
          <w:rFonts w:eastAsia="Times New Roman"/>
          <w:i/>
          <w:sz w:val="22"/>
          <w:lang w:eastAsia="pl-PL"/>
        </w:rPr>
      </w:pPr>
      <w:r w:rsidRPr="001045A9">
        <w:rPr>
          <w:rFonts w:eastAsia="Times New Roman"/>
          <w:i/>
          <w:sz w:val="22"/>
          <w:lang w:eastAsia="pl-PL"/>
        </w:rPr>
        <w:t>3) wyznaczanych w miejscowych planach zagospodarowania przestrzennego terenów dostępu do wód publicznych – w zakresie niezbędnym do pełnienia funkcji plaż, kąpielisk i przystani.</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p>
    <w:p w:rsidR="00B8677C" w:rsidRDefault="001045A9" w:rsidP="001045A9">
      <w:pPr>
        <w:widowControl/>
        <w:suppressAutoHyphens w:val="0"/>
        <w:autoSpaceDN/>
        <w:spacing w:before="0" w:after="0"/>
        <w:ind w:firstLine="708"/>
        <w:textAlignment w:val="auto"/>
        <w:rPr>
          <w:rFonts w:eastAsia="Times New Roman"/>
          <w:sz w:val="22"/>
          <w:lang w:eastAsia="pl-PL"/>
        </w:rPr>
      </w:pPr>
      <w:r w:rsidRPr="001045A9">
        <w:rPr>
          <w:rFonts w:eastAsia="Times New Roman"/>
          <w:sz w:val="22"/>
          <w:lang w:eastAsia="pl-PL"/>
        </w:rPr>
        <w:t xml:space="preserve">W granicach opracowania oraz w jego bliskim otoczeniu nie występują pozostałe formy ochrony przyrody: zespoły przyrodniczo-krajobrazowe, użytki ekologiczne, stanowiska </w:t>
      </w:r>
      <w:r w:rsidRPr="001045A9">
        <w:rPr>
          <w:rFonts w:eastAsia="Times New Roman"/>
          <w:sz w:val="22"/>
          <w:lang w:eastAsia="pl-PL"/>
        </w:rPr>
        <w:lastRenderedPageBreak/>
        <w:t xml:space="preserve">dokumentacyjne. </w:t>
      </w:r>
      <w:r w:rsidRPr="001045A9">
        <w:rPr>
          <w:rFonts w:eastAsia="Times New Roman"/>
          <w:sz w:val="22"/>
          <w:lang w:eastAsia="pl-PL"/>
        </w:rPr>
        <w:br/>
      </w:r>
      <w:r>
        <w:rPr>
          <w:rFonts w:eastAsia="Times New Roman"/>
          <w:sz w:val="22"/>
          <w:lang w:eastAsia="pl-PL"/>
        </w:rPr>
        <w:tab/>
        <w:t>W granicach opracowania nie występują obiekty i obszary zabytkowe.</w:t>
      </w:r>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p>
    <w:p w:rsidR="00E24AD0" w:rsidRPr="00E24AD0" w:rsidRDefault="00E24AD0" w:rsidP="000A2807">
      <w:pPr>
        <w:pStyle w:val="Nagwek1"/>
        <w:numPr>
          <w:ilvl w:val="0"/>
          <w:numId w:val="0"/>
        </w:numPr>
        <w:spacing w:before="0" w:after="0"/>
      </w:pPr>
      <w:bookmarkStart w:id="7" w:name="_Toc29746008"/>
      <w:r w:rsidRPr="00E24AD0">
        <w:t>3 Propozycje dotyczące przewidywanych metod analizy skutków realizacji postanowień projektowanego dokumentu oraz częstotliwość jej przeprowadzania</w:t>
      </w:r>
      <w:bookmarkEnd w:id="7"/>
    </w:p>
    <w:p w:rsidR="00E24AD0" w:rsidRPr="00E24AD0" w:rsidRDefault="00E24AD0" w:rsidP="00E24AD0">
      <w:pPr>
        <w:widowControl/>
        <w:spacing w:before="0" w:after="0"/>
        <w:rPr>
          <w:sz w:val="22"/>
        </w:rPr>
      </w:pPr>
    </w:p>
    <w:p w:rsidR="00E24AD0" w:rsidRPr="00E24AD0" w:rsidRDefault="00E24AD0" w:rsidP="00E24AD0">
      <w:pPr>
        <w:widowControl/>
        <w:spacing w:before="0" w:after="0"/>
        <w:rPr>
          <w:sz w:val="22"/>
        </w:rPr>
      </w:pPr>
      <w:r w:rsidRPr="00E24AD0">
        <w:rPr>
          <w:sz w:val="22"/>
        </w:rPr>
        <w:t>Zgodnie z art. 32 ustawy z dnia 27 marca 2003 r. o planowaniu i zagospodarowaniu przestrzennym, w celu oceny aktualności studium i planów miejscowych wójt, burmistrz albo prezydent miasta dokonuje analizy zmian w zagospodarowaniu przestrzennym gminy, ocenia postępy w opracowywaniu planów miejscowych i opracowuje wielole</w:t>
      </w:r>
      <w:r w:rsidR="009B329D">
        <w:rPr>
          <w:sz w:val="22"/>
        </w:rPr>
        <w:t xml:space="preserve">tnie programy ich sporządzania </w:t>
      </w:r>
      <w:r w:rsidRPr="00E24AD0">
        <w:rPr>
          <w:sz w:val="22"/>
        </w:rPr>
        <w:t>w nawiązaniu do ustaleń studium, z uwzględnieniem (…) wniosków w sprawie sporządzenia lub zmiany planu miejscowego.</w:t>
      </w:r>
    </w:p>
    <w:p w:rsidR="00E24AD0" w:rsidRPr="00E24AD0" w:rsidRDefault="00E24AD0" w:rsidP="00E24AD0">
      <w:pPr>
        <w:widowControl/>
        <w:rPr>
          <w:sz w:val="22"/>
        </w:rPr>
      </w:pPr>
      <w:r w:rsidRPr="00E24AD0">
        <w:rPr>
          <w:sz w:val="22"/>
        </w:rPr>
        <w:t>Wójt, burmistrz albo prezydent miasta przekazuje radzie gminy wyniki analiz, o których mowa wyżej, po uzyskaniu opinii gminnej komisji urbanistyczno-architektonicznej, co najmniej raz w czasie kadencji rady. Rada gminy podejmuje uchwałę w sprawie aktualności studium i planów miejscowych, a w przypadku uznania ich za nieaktualne, w całości lub w części, podejmuje działania, o których mowa w art. 27 ustawy.</w:t>
      </w:r>
    </w:p>
    <w:p w:rsidR="00E24AD0" w:rsidRPr="00E24AD0" w:rsidRDefault="00E24AD0" w:rsidP="00E24AD0">
      <w:pPr>
        <w:widowControl/>
        <w:rPr>
          <w:sz w:val="22"/>
        </w:rPr>
      </w:pPr>
      <w:r w:rsidRPr="00E24AD0">
        <w:rPr>
          <w:sz w:val="22"/>
        </w:rPr>
        <w:t xml:space="preserve">Przy podejmowaniu uchwały, Rada </w:t>
      </w:r>
      <w:r>
        <w:rPr>
          <w:sz w:val="22"/>
        </w:rPr>
        <w:t xml:space="preserve">Miasta </w:t>
      </w:r>
      <w:r w:rsidRPr="00E24AD0">
        <w:rPr>
          <w:sz w:val="22"/>
        </w:rPr>
        <w:t>bierze pod uwagę w szczególności zgodność studium albo planu miejscowego z wymogami wynikającymi z przepisów art. 10 ust. 1 i 2, art. 15 oraz art. 16 ust. 1.</w:t>
      </w:r>
      <w:r w:rsidR="009B329D">
        <w:rPr>
          <w:sz w:val="22"/>
        </w:rPr>
        <w:t xml:space="preserve"> </w:t>
      </w:r>
      <w:r w:rsidRPr="00E24AD0">
        <w:rPr>
          <w:sz w:val="22"/>
        </w:rPr>
        <w:t>Wskazane przepisy dotyczą m.in. uwzględniania w miejscowych planach zasad ochrony środowiska, przyrody i krajobrazu kulturowego. Tak, więc w przypadku miejscowego planu zagospodarowania przestrzennego istnieje określona ustawowo procedura pozwalająca przeanalizować i ocenić skutki jego realizacji.</w:t>
      </w:r>
    </w:p>
    <w:p w:rsidR="000A2807" w:rsidRDefault="00E24AD0" w:rsidP="00DF1004">
      <w:pPr>
        <w:widowControl/>
        <w:spacing w:before="0" w:after="0"/>
        <w:rPr>
          <w:sz w:val="22"/>
        </w:rPr>
      </w:pPr>
      <w:r w:rsidRPr="00E24AD0">
        <w:rPr>
          <w:sz w:val="22"/>
        </w:rPr>
        <w:t>Dodatkowym instrumentem analizy skutków realizacji projektowanego dokumentu jest również monitoring środowiska prowadzony przez Wojewódzki Inspektorat Ochrony Środowiska. Organ ten wykonuje zadania wynikające z Państwowego Programu Monitoringu Środowiska oraz innych zadań określonych w odrębnych ustawach. Wyniki oceny stanu środowiska publikowane przez WIOŚ mogą być jedną z metod analizy skutków wdrożenia planu obrazującą zmiany parametrów jakościowych opisujących stan wód, powietrza, gleb, fauny, flory itp.</w:t>
      </w:r>
    </w:p>
    <w:p w:rsidR="00DF1004" w:rsidRPr="00E24AD0" w:rsidRDefault="00DF1004" w:rsidP="00DF1004">
      <w:pPr>
        <w:widowControl/>
        <w:spacing w:before="0" w:after="0"/>
        <w:rPr>
          <w:sz w:val="22"/>
        </w:rPr>
      </w:pPr>
    </w:p>
    <w:p w:rsidR="00937A05" w:rsidRDefault="001159D9" w:rsidP="00DF1004">
      <w:pPr>
        <w:pStyle w:val="Nagwek1"/>
        <w:numPr>
          <w:ilvl w:val="0"/>
          <w:numId w:val="78"/>
        </w:numPr>
        <w:spacing w:before="0" w:after="0"/>
      </w:pPr>
      <w:bookmarkStart w:id="8" w:name="_Toc29746009"/>
      <w:r>
        <w:t>Transgraniczne oddziaływanie na środowisko</w:t>
      </w:r>
      <w:bookmarkEnd w:id="6"/>
      <w:bookmarkEnd w:id="8"/>
    </w:p>
    <w:p w:rsidR="00DF1004" w:rsidRPr="00DF1004" w:rsidRDefault="00DF1004" w:rsidP="00DF1004">
      <w:pPr>
        <w:spacing w:before="0" w:after="0"/>
      </w:pPr>
    </w:p>
    <w:p w:rsidR="000E7AB4" w:rsidRDefault="001159D9" w:rsidP="00DF1004">
      <w:pPr>
        <w:widowControl/>
        <w:spacing w:before="0" w:after="0"/>
        <w:rPr>
          <w:sz w:val="22"/>
        </w:rPr>
      </w:pPr>
      <w:r>
        <w:rPr>
          <w:sz w:val="22"/>
        </w:rPr>
        <w:t xml:space="preserve">Realizacja zapisów </w:t>
      </w:r>
      <w:r w:rsidR="009B329D">
        <w:rPr>
          <w:sz w:val="22"/>
        </w:rPr>
        <w:t xml:space="preserve">zmiany </w:t>
      </w:r>
      <w:r>
        <w:rPr>
          <w:sz w:val="22"/>
        </w:rPr>
        <w:t>planu nie spowoduje transgranicznych oddziaływań na środowisko przyrodnicze.</w:t>
      </w:r>
    </w:p>
    <w:p w:rsidR="00930D60" w:rsidRDefault="00930D60" w:rsidP="00DF1004">
      <w:pPr>
        <w:widowControl/>
        <w:spacing w:before="0" w:after="0"/>
        <w:rPr>
          <w:sz w:val="22"/>
        </w:rPr>
      </w:pPr>
    </w:p>
    <w:p w:rsidR="000A2807" w:rsidRPr="000A2807" w:rsidRDefault="000A2807" w:rsidP="00DF1004">
      <w:pPr>
        <w:widowControl/>
        <w:spacing w:before="0" w:after="0"/>
        <w:rPr>
          <w:color w:val="FF0000"/>
          <w:sz w:val="22"/>
        </w:rPr>
      </w:pPr>
    </w:p>
    <w:p w:rsidR="000A2807" w:rsidRPr="00FF056A" w:rsidRDefault="001159D9" w:rsidP="00DF1004">
      <w:pPr>
        <w:pStyle w:val="Nagwek1"/>
        <w:numPr>
          <w:ilvl w:val="0"/>
          <w:numId w:val="78"/>
        </w:numPr>
        <w:spacing w:before="0" w:after="0"/>
      </w:pPr>
      <w:bookmarkStart w:id="9" w:name="_Toc398120478"/>
      <w:bookmarkStart w:id="10" w:name="_Toc29746010"/>
      <w:r w:rsidRPr="00FF056A">
        <w:t>Streszczenie w języku niespecjalistycznym</w:t>
      </w:r>
      <w:bookmarkEnd w:id="9"/>
      <w:bookmarkEnd w:id="10"/>
    </w:p>
    <w:p w:rsidR="000A2807" w:rsidRPr="000A2807" w:rsidRDefault="000A2807" w:rsidP="00DF1004">
      <w:pPr>
        <w:spacing w:before="0" w:after="0"/>
      </w:pPr>
    </w:p>
    <w:p w:rsidR="000E7AB4" w:rsidRPr="00EA54FC" w:rsidRDefault="001159D9" w:rsidP="00EA54FC">
      <w:pPr>
        <w:widowControl/>
        <w:spacing w:before="0" w:after="0"/>
        <w:rPr>
          <w:b/>
          <w:sz w:val="22"/>
        </w:rPr>
      </w:pPr>
      <w:r>
        <w:rPr>
          <w:sz w:val="22"/>
        </w:rPr>
        <w:t xml:space="preserve">Potrzeba sporządzenia opracowania pt. „Prognoza oddziaływania na środowisko </w:t>
      </w:r>
      <w:r>
        <w:rPr>
          <w:sz w:val="22"/>
        </w:rPr>
        <w:br/>
      </w:r>
      <w:r w:rsidR="00B8750A">
        <w:rPr>
          <w:sz w:val="22"/>
        </w:rPr>
        <w:t>zmiany</w:t>
      </w:r>
      <w:r>
        <w:rPr>
          <w:sz w:val="22"/>
        </w:rPr>
        <w:t xml:space="preserve"> </w:t>
      </w:r>
      <w:r w:rsidR="005510DD" w:rsidRPr="005510DD">
        <w:rPr>
          <w:sz w:val="22"/>
        </w:rPr>
        <w:t>miejscowego planu zagospodarowania przestrzennego Miasta Ryn w części obejmującej działki o nr geodezyjnych 1/165, 1/166, 1/167, 1/168, 1/169</w:t>
      </w:r>
      <w:r w:rsidR="00930D60" w:rsidRPr="00EA54FC">
        <w:rPr>
          <w:sz w:val="22"/>
        </w:rPr>
        <w:t>”</w:t>
      </w:r>
      <w:r w:rsidR="00B8750A">
        <w:rPr>
          <w:sz w:val="22"/>
        </w:rPr>
        <w:t xml:space="preserve"> </w:t>
      </w:r>
      <w:r w:rsidR="007E66C8">
        <w:rPr>
          <w:sz w:val="22"/>
        </w:rPr>
        <w:t xml:space="preserve">wynika </w:t>
      </w:r>
      <w:r>
        <w:rPr>
          <w:sz w:val="22"/>
        </w:rPr>
        <w:t>z art. 51. ustawy z dnia 3 października 2008 roku o udostępnianiu informacji o środowisku i jego ochronie, udziale społeczeństwa w ochronie środowiska oraz ocenach oddziaływania na środowisko.</w:t>
      </w:r>
    </w:p>
    <w:p w:rsidR="000E7AB4" w:rsidRDefault="001159D9">
      <w:pPr>
        <w:widowControl/>
        <w:rPr>
          <w:sz w:val="22"/>
        </w:rPr>
      </w:pPr>
      <w:r>
        <w:rPr>
          <w:sz w:val="22"/>
        </w:rPr>
        <w:t xml:space="preserve">Opracowana prognoza ma na celu wykazanie, czy przyjęte w projekcie </w:t>
      </w:r>
      <w:r w:rsidR="0048082E">
        <w:rPr>
          <w:sz w:val="22"/>
        </w:rPr>
        <w:t xml:space="preserve">zmiany </w:t>
      </w:r>
      <w:r>
        <w:rPr>
          <w:sz w:val="22"/>
        </w:rPr>
        <w:t xml:space="preserve">planu rozwiązania niezbędne dla zapobiegania powstawania zagrożeń środowiska, spełniają swoją rolę oraz w jakim stopniu warunki realizacji ustaleń </w:t>
      </w:r>
      <w:r w:rsidR="0048082E">
        <w:rPr>
          <w:sz w:val="22"/>
        </w:rPr>
        <w:t xml:space="preserve">zmiany </w:t>
      </w:r>
      <w:r>
        <w:rPr>
          <w:sz w:val="22"/>
        </w:rPr>
        <w:t>planu mogą oddziaływać na środowisko. Zgodnie z zapisami ustawowymi rolą prognozy nie jest ocena przyjętych w planie rozwiązań planistycznych, a sprawdzenie czy w przyjętych rozwiązaniach zabezpieczony został we właściwy sposób interes środowiska przyrodniczego i kulturowego.</w:t>
      </w:r>
    </w:p>
    <w:p w:rsidR="000E7AB4" w:rsidRDefault="001159D9">
      <w:pPr>
        <w:widowControl/>
        <w:rPr>
          <w:sz w:val="22"/>
        </w:rPr>
      </w:pPr>
      <w:r>
        <w:rPr>
          <w:sz w:val="22"/>
        </w:rPr>
        <w:lastRenderedPageBreak/>
        <w:t>Zakres dokumentacji prognozy obejmuje następujące problemy:</w:t>
      </w:r>
    </w:p>
    <w:p w:rsidR="000E7AB4" w:rsidRDefault="001159D9" w:rsidP="00525125">
      <w:pPr>
        <w:pStyle w:val="punktory"/>
        <w:widowControl/>
        <w:numPr>
          <w:ilvl w:val="0"/>
          <w:numId w:val="30"/>
        </w:numPr>
        <w:rPr>
          <w:sz w:val="22"/>
        </w:rPr>
      </w:pPr>
      <w:r>
        <w:rPr>
          <w:sz w:val="22"/>
        </w:rPr>
        <w:t>analizę środowiska,</w:t>
      </w:r>
    </w:p>
    <w:p w:rsidR="000E7AB4" w:rsidRDefault="001159D9" w:rsidP="00525125">
      <w:pPr>
        <w:pStyle w:val="punktory"/>
        <w:widowControl/>
        <w:numPr>
          <w:ilvl w:val="0"/>
          <w:numId w:val="30"/>
        </w:numPr>
        <w:rPr>
          <w:sz w:val="22"/>
        </w:rPr>
      </w:pPr>
      <w:r>
        <w:rPr>
          <w:sz w:val="22"/>
        </w:rPr>
        <w:t>identyfikację zagrożeń i potencjalnych konfliktów,</w:t>
      </w:r>
    </w:p>
    <w:p w:rsidR="000E7AB4" w:rsidRDefault="001159D9" w:rsidP="00525125">
      <w:pPr>
        <w:pStyle w:val="punktory"/>
        <w:widowControl/>
        <w:numPr>
          <w:ilvl w:val="0"/>
          <w:numId w:val="30"/>
        </w:numPr>
        <w:rPr>
          <w:sz w:val="22"/>
        </w:rPr>
      </w:pPr>
      <w:r>
        <w:rPr>
          <w:sz w:val="22"/>
        </w:rPr>
        <w:t>ocenę projektu w kontekście przewidywanych zagrożeń,</w:t>
      </w:r>
    </w:p>
    <w:p w:rsidR="000E7AB4" w:rsidRDefault="001159D9" w:rsidP="00525125">
      <w:pPr>
        <w:pStyle w:val="punktory"/>
        <w:widowControl/>
        <w:numPr>
          <w:ilvl w:val="0"/>
          <w:numId w:val="30"/>
        </w:numPr>
        <w:rPr>
          <w:sz w:val="22"/>
        </w:rPr>
      </w:pPr>
      <w:r>
        <w:rPr>
          <w:sz w:val="22"/>
        </w:rPr>
        <w:t>ewentualne formułowanie alternatywnych propozycji.</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Teren opracowania położony jest w odległości nieco ponad 1 km połudnowy-zachód od centrum miasta Ryn.</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 xml:space="preserve">Teren opracowania obejmuje ośrodek żeglarsko-wypoczynkowy „Wichrowe Wzgórza”. Zlokalizowany jest tu zespół domków kempingowych oraz trzy jednokondygnacyjne pawilony.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 północnej części terenu znajduje się duży zbiorczy parking. Tereny biologicznie czynne zagospodarowane są zielenią naturalną, w zachodniej części terenu występuje zieleń o charakterze półnaturalnym.</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 xml:space="preserve">Rzeźba omawianego terenu jest częściowo przekształcona antropogenicznie. Teren miejscami jest nadsypany, wyrównany. Gdzieniegdzie utworzone są sztuczne podcięcia (tarasy) mające na celu stabilizację strefy krawędziowej wysoczyzny morenowej.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Jak wspomniano wyżej jest to strefa krawędziowa wysoczyzny, z tego względu pomimo przekształceń antropogenicznych, omawiany teren charakteryzuje się dosyć dużym zróżnicowaniem rzeźby. Na stosunkowo niewielkiej powierzchni deniwelacje osiągają około 10 m. W części północno-zachodniej występują rzędne nieco ponad 130 m npm, w części południowej omawiany teren położony jest na rzędnych nieco ponad 120 m npm. Wykazuje wyraźne nachylenie w kierunku południowym czyli w kierunku Jeziora Ryńskiego.</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 strefie przypowierzchniowej panują dosyć jednorodne warunki gruntowe. W podłożu w części wschodniej i centralnej występują gliny morenowe wykształcone są w stanie twardoplastycznym. Natomiast w części zachodniej od powierzchni występują piaski i żwiry wodnolodowcowe. Zarówno osady lodowcowe jaki wodnolodowcowe stanowią grunty rodzime charakteryzujące się wysokimi wartościami parametrów wytrzymałościowych i mogą stanowić podłoże fundamentowe dla potencjalnych obiektów budowlanych.</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 granicach opracowania nie występują udokumentowane złoża surowców mineralnych.</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We wschodniej i centralnej części omawianego terenu pierwszy poziom wodonośny znajduje się na dużej głębokości, około 15 m ppt., jest izolowany od powierzchni warstwą słabo przepuszczalnych glin. Nie stanowi utrudnienia przy realizacji zabudowy, charakteryzuje się dużą odpornością na działanie czynników antropogenicznych. W strefie zalegania piasków wodnolodowcowych (część zachodnia) występuje poziom wodonośny o zwierciadle swobodnym. Wody tego poziomu są drenowane przez Jezioro Ryńskie. W bezpośrednim sąsiedztwie jeziora zwierciadło wód gruntowych zalega płytko, na pozostały obszarze występuje na głębokości ponad 3 m i nie stanowi utrudnienia dla realizacji zabudowy. Z uwagi na brak izolacji wody tego poziomu są narażone nadziałanie czynników antropogenicznych. Należy zaznaczyć, że ten poziom wodonośny nie ma znaczenia użytkowego.</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Cały teren opracowania położony jest w granicach Głównego Zbiornika Wód Podziemnych 206 „Wielkie Jeziora Mazurskie”.</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Teren opracowania położony jest w granicach jednej JCWPd nr 31.</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 granicach opracowania brak jest przejawów wód powierzchniowych. Omawiany teren położony jest nad Jeziorem Ryńskim.</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 xml:space="preserve">Teren opracowania położony jest w obrębie jednej JCWP RW200025264199– Pisa od wypływu z jez. Kisajno do wypływu z jez. Tałty (EW. + z jez. Niegocin, Ryńskie).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 xml:space="preserve">Miasto Ryn należy do najzimniejszych obszarów w Polsce według podziału na regiony klimatyczne należy do Regionu Pojeziernego.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lastRenderedPageBreak/>
        <w:t>W granicach opracowania brak jest  punktowych i liniowych źródeł emisji zanieczyszczeń powietrza, istniejąca obiekty nie pow</w:t>
      </w:r>
      <w:r>
        <w:rPr>
          <w:rFonts w:asciiTheme="minorHAnsi" w:eastAsia="Times New Roman" w:hAnsiTheme="minorHAnsi" w:cstheme="minorBidi"/>
          <w:sz w:val="22"/>
          <w:lang w:eastAsia="pl-PL"/>
        </w:rPr>
        <w:t>odują ponadnormatywnych emisji.</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W granicach opracowania nie występują przemysłowe i komunikacyjne źród</w:t>
      </w:r>
      <w:r>
        <w:rPr>
          <w:rFonts w:asciiTheme="minorHAnsi" w:eastAsia="Times New Roman" w:hAnsiTheme="minorHAnsi" w:cstheme="minorBidi"/>
          <w:sz w:val="22"/>
          <w:lang w:eastAsia="pl-PL"/>
        </w:rPr>
        <w:t xml:space="preserve">ła emisji hałasu.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 xml:space="preserve">Szata roślinna terenu opracowania charakteryzuje się przeciętnymi walorami przyrodniczymi. Dominuje zieleń urządzona ze stosunkowo młodymi nasadzeniami drzew głownie klanu, jarząba i lipy oraz pojedynczymi drzewami iglastymi. W części zachodniej terenu dominują nieużytki z zespołami zielni spontanicznej oraz zadrzewieniami o charakterze półnaturalnym. </w:t>
      </w:r>
    </w:p>
    <w:p w:rsidR="00B65DB8" w:rsidRPr="00B65DB8" w:rsidRDefault="00B65DB8" w:rsidP="00B65DB8">
      <w:pPr>
        <w:widowControl/>
        <w:suppressAutoHyphens w:val="0"/>
        <w:autoSpaceDN/>
        <w:spacing w:before="0" w:after="0"/>
        <w:ind w:firstLine="708"/>
        <w:textAlignment w:val="auto"/>
        <w:rPr>
          <w:rFonts w:asciiTheme="minorHAnsi" w:eastAsia="Times New Roman" w:hAnsiTheme="minorHAnsi" w:cstheme="minorBidi"/>
          <w:sz w:val="22"/>
          <w:lang w:eastAsia="pl-PL"/>
        </w:rPr>
      </w:pPr>
      <w:r w:rsidRPr="00B65DB8">
        <w:rPr>
          <w:rFonts w:asciiTheme="minorHAnsi" w:eastAsia="Times New Roman" w:hAnsiTheme="minorHAnsi" w:cstheme="minorBidi"/>
          <w:sz w:val="22"/>
          <w:lang w:eastAsia="pl-PL"/>
        </w:rPr>
        <w:t>Z uwagi na zainwestowanie terenu oraz sposób jego użytkowania, a tym  samym występująca presję antropogeniczną świat zwierząt jest bardzo stosunkowo ubogi.</w:t>
      </w:r>
    </w:p>
    <w:p w:rsidR="00E03D98" w:rsidRPr="00E03D98" w:rsidRDefault="00E03D98" w:rsidP="00E03D98">
      <w:pPr>
        <w:widowControl/>
        <w:suppressAutoHyphens w:val="0"/>
        <w:autoSpaceDN/>
        <w:spacing w:before="0" w:after="0"/>
        <w:ind w:firstLine="708"/>
        <w:textAlignment w:val="auto"/>
        <w:rPr>
          <w:rFonts w:asciiTheme="minorHAnsi" w:eastAsiaTheme="minorHAnsi" w:hAnsiTheme="minorHAnsi" w:cs="Times New Roman"/>
          <w:sz w:val="22"/>
        </w:rPr>
      </w:pPr>
      <w:r w:rsidRPr="00E03D98">
        <w:rPr>
          <w:rFonts w:asciiTheme="minorHAnsi" w:eastAsiaTheme="minorHAnsi" w:hAnsiTheme="minorHAnsi" w:cs="Times New Roman"/>
          <w:sz w:val="22"/>
        </w:rPr>
        <w:t>Teren opracowania położony jest w granicach  Obszaru Chronionego Krajobrazu Krainy Wielkich Jezior Mazurskich.</w:t>
      </w:r>
    </w:p>
    <w:p w:rsidR="008D1016" w:rsidRPr="008D1016" w:rsidRDefault="008D1016" w:rsidP="008D1016">
      <w:pPr>
        <w:widowControl/>
        <w:suppressAutoHyphens w:val="0"/>
        <w:autoSpaceDN/>
        <w:spacing w:before="0" w:after="0"/>
        <w:ind w:firstLine="708"/>
        <w:textAlignment w:val="auto"/>
        <w:rPr>
          <w:rFonts w:asciiTheme="minorHAnsi" w:eastAsiaTheme="minorHAnsi" w:hAnsiTheme="minorHAnsi" w:cstheme="minorBidi"/>
          <w:sz w:val="22"/>
        </w:rPr>
      </w:pPr>
      <w:r w:rsidRPr="008D1016">
        <w:rPr>
          <w:rFonts w:asciiTheme="minorHAnsi" w:eastAsiaTheme="minorHAnsi" w:hAnsiTheme="minorHAnsi" w:cstheme="minorBidi"/>
          <w:sz w:val="22"/>
        </w:rPr>
        <w:t>Przez teren opracowania nie przebiega żaden korytarz ekologiczny.</w:t>
      </w:r>
    </w:p>
    <w:p w:rsidR="000E7AB4" w:rsidRDefault="000E7AB4">
      <w:pPr>
        <w:pStyle w:val="Akapitzlist"/>
        <w:spacing w:before="0" w:after="0"/>
        <w:ind w:firstLine="0"/>
        <w:rPr>
          <w:sz w:val="22"/>
        </w:rPr>
      </w:pPr>
    </w:p>
    <w:p w:rsidR="008D1016" w:rsidRDefault="001159D9" w:rsidP="00B65DB8">
      <w:pPr>
        <w:spacing w:before="0" w:after="0"/>
        <w:rPr>
          <w:sz w:val="22"/>
        </w:rPr>
      </w:pPr>
      <w:r>
        <w:rPr>
          <w:sz w:val="22"/>
        </w:rPr>
        <w:t xml:space="preserve">Nadrzędnym celem miejscowego planu zagospodarowania przestrzennego jest ochrona i kształtowanie ładu przestrzennego oraz ponadlokalnych i lokalnych interesów publicznych w zakresie komunikacji, inżynierii i ochrony środowiska. Plan określa zasady ochrony i kształtowania ładu przestrzennego poprzez ustalenia dotyczące kształtowania zabudowy. </w:t>
      </w:r>
      <w:r w:rsidR="008D1016" w:rsidRPr="008D1016">
        <w:rPr>
          <w:sz w:val="22"/>
        </w:rPr>
        <w:t xml:space="preserve">W granicach obszaru objętego zmianą planu ustala się przeznaczenie terenów - tereny zabudowy </w:t>
      </w:r>
      <w:r w:rsidR="00DA6DC9">
        <w:rPr>
          <w:sz w:val="22"/>
        </w:rPr>
        <w:t>usług turystyki, sportu i rekreacji UTS</w:t>
      </w:r>
      <w:r w:rsidR="008D1016" w:rsidRPr="008D1016">
        <w:rPr>
          <w:sz w:val="22"/>
        </w:rPr>
        <w:t>.</w:t>
      </w:r>
    </w:p>
    <w:p w:rsidR="000E7AB4" w:rsidRDefault="001159D9" w:rsidP="00B65DB8">
      <w:pPr>
        <w:spacing w:before="0" w:after="0"/>
        <w:rPr>
          <w:sz w:val="22"/>
        </w:rPr>
      </w:pPr>
      <w:r>
        <w:rPr>
          <w:sz w:val="22"/>
        </w:rPr>
        <w:t>Przeznaczenie pod w/w wymienione funkcje:</w:t>
      </w:r>
    </w:p>
    <w:p w:rsidR="000E7AB4" w:rsidRDefault="001159D9" w:rsidP="00B65DB8">
      <w:pPr>
        <w:pStyle w:val="Akapitzlist"/>
        <w:widowControl/>
        <w:numPr>
          <w:ilvl w:val="0"/>
          <w:numId w:val="31"/>
        </w:numPr>
        <w:spacing w:before="60" w:after="60"/>
        <w:textAlignment w:val="auto"/>
        <w:rPr>
          <w:sz w:val="22"/>
        </w:rPr>
      </w:pPr>
      <w:r>
        <w:rPr>
          <w:sz w:val="22"/>
        </w:rPr>
        <w:t>nie spowoduje niekorzystnych oddziaływań na czynną ochronę ekosystemów;</w:t>
      </w:r>
    </w:p>
    <w:p w:rsidR="000E7AB4" w:rsidRDefault="00B65DB8" w:rsidP="00B65DB8">
      <w:pPr>
        <w:pStyle w:val="Akapitzlist"/>
        <w:widowControl/>
        <w:numPr>
          <w:ilvl w:val="0"/>
          <w:numId w:val="31"/>
        </w:numPr>
        <w:spacing w:before="60" w:after="60"/>
        <w:textAlignment w:val="auto"/>
        <w:rPr>
          <w:sz w:val="22"/>
        </w:rPr>
      </w:pPr>
      <w:r>
        <w:rPr>
          <w:sz w:val="22"/>
        </w:rPr>
        <w:t xml:space="preserve">nie </w:t>
      </w:r>
      <w:r w:rsidR="001159D9">
        <w:rPr>
          <w:sz w:val="22"/>
        </w:rPr>
        <w:t xml:space="preserve">spowoduje </w:t>
      </w:r>
      <w:r>
        <w:rPr>
          <w:sz w:val="22"/>
        </w:rPr>
        <w:t xml:space="preserve"> pogorszenia</w:t>
      </w:r>
      <w:r w:rsidR="001159D9">
        <w:rPr>
          <w:sz w:val="22"/>
        </w:rPr>
        <w:t xml:space="preserve"> klimatu akustycznego;</w:t>
      </w:r>
    </w:p>
    <w:p w:rsidR="000E7AB4" w:rsidRDefault="00B65DB8" w:rsidP="00B65DB8">
      <w:pPr>
        <w:pStyle w:val="Akapitzlist"/>
        <w:widowControl/>
        <w:numPr>
          <w:ilvl w:val="0"/>
          <w:numId w:val="31"/>
        </w:numPr>
        <w:spacing w:before="60" w:after="60"/>
        <w:textAlignment w:val="auto"/>
        <w:rPr>
          <w:sz w:val="22"/>
        </w:rPr>
      </w:pPr>
      <w:r>
        <w:rPr>
          <w:sz w:val="22"/>
        </w:rPr>
        <w:t>nie nastąpi</w:t>
      </w:r>
      <w:r w:rsidR="001159D9">
        <w:rPr>
          <w:sz w:val="22"/>
        </w:rPr>
        <w:t xml:space="preserve"> pogorszenie stanu higieny atmosfery;</w:t>
      </w:r>
    </w:p>
    <w:p w:rsidR="000E7AB4" w:rsidRDefault="001159D9" w:rsidP="00B65DB8">
      <w:pPr>
        <w:pStyle w:val="Akapitzlist"/>
        <w:widowControl/>
        <w:numPr>
          <w:ilvl w:val="0"/>
          <w:numId w:val="31"/>
        </w:numPr>
        <w:spacing w:before="60" w:after="60"/>
        <w:textAlignment w:val="auto"/>
        <w:rPr>
          <w:sz w:val="22"/>
        </w:rPr>
      </w:pPr>
      <w:r>
        <w:rPr>
          <w:sz w:val="22"/>
        </w:rPr>
        <w:t>powstaną nowe miejsca wytwarzania odpadów i ścieków;</w:t>
      </w:r>
    </w:p>
    <w:p w:rsidR="000E7AB4" w:rsidRDefault="001159D9" w:rsidP="00B65DB8">
      <w:pPr>
        <w:pStyle w:val="Akapitzlist"/>
        <w:widowControl/>
        <w:numPr>
          <w:ilvl w:val="0"/>
          <w:numId w:val="31"/>
        </w:numPr>
        <w:spacing w:before="60" w:after="60"/>
        <w:textAlignment w:val="auto"/>
        <w:rPr>
          <w:sz w:val="22"/>
        </w:rPr>
      </w:pPr>
      <w:r>
        <w:rPr>
          <w:sz w:val="22"/>
        </w:rPr>
        <w:t>nie spowoduje niekorzystnych oddziaływań na wody powierzchniowe;</w:t>
      </w:r>
    </w:p>
    <w:p w:rsidR="000E7AB4" w:rsidRDefault="001159D9" w:rsidP="00B65DB8">
      <w:pPr>
        <w:pStyle w:val="Akapitzlist"/>
        <w:widowControl/>
        <w:numPr>
          <w:ilvl w:val="0"/>
          <w:numId w:val="31"/>
        </w:numPr>
        <w:spacing w:before="60" w:after="60"/>
        <w:textAlignment w:val="auto"/>
        <w:rPr>
          <w:sz w:val="22"/>
        </w:rPr>
      </w:pPr>
      <w:r>
        <w:rPr>
          <w:sz w:val="22"/>
        </w:rPr>
        <w:t>nie spowoduje niekorzystnych oddziaływań na wody gruntowe;</w:t>
      </w:r>
    </w:p>
    <w:p w:rsidR="00B65DB8" w:rsidRDefault="00DA6DC9" w:rsidP="00B65DB8">
      <w:pPr>
        <w:pStyle w:val="Akapitzlist"/>
        <w:widowControl/>
        <w:numPr>
          <w:ilvl w:val="0"/>
          <w:numId w:val="31"/>
        </w:numPr>
        <w:spacing w:before="60" w:after="60"/>
        <w:textAlignment w:val="auto"/>
        <w:rPr>
          <w:sz w:val="22"/>
        </w:rPr>
      </w:pPr>
      <w:r>
        <w:rPr>
          <w:sz w:val="22"/>
        </w:rPr>
        <w:t>na niewielkiej powierzchni może spowodować degradację istniejącej szaty roślinnej;</w:t>
      </w:r>
    </w:p>
    <w:p w:rsidR="00E03D98" w:rsidRDefault="00E03D98" w:rsidP="00B65DB8">
      <w:pPr>
        <w:pStyle w:val="Akapitzlist"/>
        <w:widowControl/>
        <w:numPr>
          <w:ilvl w:val="0"/>
          <w:numId w:val="31"/>
        </w:numPr>
        <w:spacing w:before="60" w:after="60"/>
        <w:textAlignment w:val="auto"/>
        <w:rPr>
          <w:sz w:val="22"/>
        </w:rPr>
      </w:pPr>
      <w:r>
        <w:rPr>
          <w:sz w:val="22"/>
        </w:rPr>
        <w:t xml:space="preserve">w wyniku realizacji ustaleń zmiany planu </w:t>
      </w:r>
      <w:r w:rsidR="00B65DB8">
        <w:rPr>
          <w:sz w:val="22"/>
        </w:rPr>
        <w:t>mogą zostać</w:t>
      </w:r>
      <w:r>
        <w:rPr>
          <w:sz w:val="22"/>
        </w:rPr>
        <w:t xml:space="preserve"> częściowo zlikwidowane m</w:t>
      </w:r>
      <w:r w:rsidR="00DA6DC9">
        <w:rPr>
          <w:sz w:val="22"/>
        </w:rPr>
        <w:t>iejsca bytowania lokalnej fauny;</w:t>
      </w:r>
    </w:p>
    <w:p w:rsidR="00E03D98" w:rsidRDefault="008D1016" w:rsidP="00B65DB8">
      <w:pPr>
        <w:pStyle w:val="Akapitzlist"/>
        <w:widowControl/>
        <w:numPr>
          <w:ilvl w:val="0"/>
          <w:numId w:val="31"/>
        </w:numPr>
        <w:spacing w:before="60" w:after="60"/>
        <w:textAlignment w:val="auto"/>
        <w:rPr>
          <w:sz w:val="22"/>
        </w:rPr>
      </w:pPr>
      <w:r>
        <w:rPr>
          <w:sz w:val="22"/>
        </w:rPr>
        <w:t xml:space="preserve">realizacja zmiany planu </w:t>
      </w:r>
      <w:r w:rsidR="00E03D98">
        <w:rPr>
          <w:sz w:val="22"/>
        </w:rPr>
        <w:t>nie spowoduje</w:t>
      </w:r>
      <w:r w:rsidR="00DA6DC9">
        <w:rPr>
          <w:sz w:val="22"/>
        </w:rPr>
        <w:t xml:space="preserve"> przekształcenia rzeźby terenu;</w:t>
      </w:r>
    </w:p>
    <w:p w:rsidR="008D1016" w:rsidRDefault="00E03D98" w:rsidP="00B65DB8">
      <w:pPr>
        <w:pStyle w:val="Akapitzlist"/>
        <w:widowControl/>
        <w:numPr>
          <w:ilvl w:val="0"/>
          <w:numId w:val="31"/>
        </w:numPr>
        <w:spacing w:before="60" w:after="60"/>
        <w:textAlignment w:val="auto"/>
        <w:rPr>
          <w:sz w:val="22"/>
        </w:rPr>
      </w:pPr>
      <w:r>
        <w:rPr>
          <w:sz w:val="22"/>
        </w:rPr>
        <w:t xml:space="preserve">w wyniku realizacji zabudowy kubaturowej </w:t>
      </w:r>
      <w:r w:rsidR="008D1016">
        <w:rPr>
          <w:sz w:val="22"/>
        </w:rPr>
        <w:t xml:space="preserve">zostanie przekształcony krajobraz; </w:t>
      </w:r>
    </w:p>
    <w:p w:rsidR="000E7AB4" w:rsidRDefault="001159D9" w:rsidP="00B65DB8">
      <w:pPr>
        <w:pStyle w:val="Akapitzlist"/>
        <w:widowControl/>
        <w:numPr>
          <w:ilvl w:val="0"/>
          <w:numId w:val="31"/>
        </w:numPr>
        <w:spacing w:before="60" w:after="60"/>
        <w:textAlignment w:val="auto"/>
        <w:rPr>
          <w:sz w:val="22"/>
        </w:rPr>
      </w:pPr>
      <w:r>
        <w:rPr>
          <w:sz w:val="22"/>
        </w:rPr>
        <w:t>nie spowoduje znaczących oddziaływań na obszary przyrodnicze prawnie chronione występujące w okolicy, w tym na obszary Natura 2000;</w:t>
      </w:r>
    </w:p>
    <w:p w:rsidR="000E7AB4" w:rsidRDefault="001159D9" w:rsidP="00B65DB8">
      <w:pPr>
        <w:pStyle w:val="Akapitzlist"/>
        <w:widowControl/>
        <w:numPr>
          <w:ilvl w:val="0"/>
          <w:numId w:val="31"/>
        </w:numPr>
        <w:spacing w:before="60" w:after="60"/>
        <w:textAlignment w:val="auto"/>
        <w:rPr>
          <w:sz w:val="22"/>
        </w:rPr>
      </w:pPr>
      <w:r>
        <w:rPr>
          <w:sz w:val="22"/>
        </w:rPr>
        <w:t>nie spowoduje naruszenia ciągłości korytarzy ekologicznych;</w:t>
      </w:r>
    </w:p>
    <w:p w:rsidR="000E7AB4" w:rsidRDefault="001159D9" w:rsidP="00B65DB8">
      <w:pPr>
        <w:pStyle w:val="Akapitzlist"/>
        <w:widowControl/>
        <w:numPr>
          <w:ilvl w:val="0"/>
          <w:numId w:val="31"/>
        </w:numPr>
        <w:spacing w:before="60" w:after="60"/>
        <w:textAlignment w:val="auto"/>
        <w:rPr>
          <w:sz w:val="22"/>
        </w:rPr>
      </w:pPr>
      <w:r>
        <w:rPr>
          <w:sz w:val="22"/>
        </w:rPr>
        <w:t>nie spowoduje transgranicznych oddziaływań na środowisko przyrodnicze.</w:t>
      </w:r>
    </w:p>
    <w:p w:rsidR="000E7AB4" w:rsidRDefault="001159D9">
      <w:pPr>
        <w:widowControl/>
        <w:textAlignment w:val="auto"/>
        <w:rPr>
          <w:sz w:val="22"/>
        </w:rPr>
      </w:pPr>
      <w:r>
        <w:rPr>
          <w:sz w:val="22"/>
        </w:rPr>
        <w:t xml:space="preserve">W wyniku przeprowadzonych analiz stwierdzono zgodność zapisów </w:t>
      </w:r>
      <w:r w:rsidR="0048082E">
        <w:rPr>
          <w:sz w:val="22"/>
        </w:rPr>
        <w:t xml:space="preserve">zmiany </w:t>
      </w:r>
      <w:r>
        <w:rPr>
          <w:sz w:val="22"/>
        </w:rPr>
        <w:t xml:space="preserve">planu z przepisami dotyczącymi ochrony środowiska oraz z dokumentami strategicznymi miasta jak również ze Studium uwarunkowań i kierunków zagospodarowania przestrzennego </w:t>
      </w:r>
      <w:r w:rsidR="0048082E">
        <w:rPr>
          <w:sz w:val="22"/>
        </w:rPr>
        <w:t>Miasta i G</w:t>
      </w:r>
      <w:r w:rsidR="00E03D98">
        <w:rPr>
          <w:sz w:val="22"/>
        </w:rPr>
        <w:t>miny Ryn</w:t>
      </w:r>
      <w:r>
        <w:rPr>
          <w:sz w:val="22"/>
        </w:rPr>
        <w:t>.</w:t>
      </w:r>
    </w:p>
    <w:p w:rsidR="000E7AB4" w:rsidRDefault="001159D9">
      <w:pPr>
        <w:widowControl/>
        <w:rPr>
          <w:sz w:val="22"/>
        </w:rPr>
      </w:pPr>
      <w:r>
        <w:rPr>
          <w:sz w:val="22"/>
        </w:rPr>
        <w:t>Za najistotniejsze, z punktu widzenia ochrony środowiska, należy uznać monitorowanie następujących dziedzin i zagadnień:</w:t>
      </w:r>
    </w:p>
    <w:p w:rsidR="000E7AB4" w:rsidRDefault="001159D9" w:rsidP="00525125">
      <w:pPr>
        <w:pStyle w:val="punktory"/>
        <w:widowControl/>
        <w:numPr>
          <w:ilvl w:val="0"/>
          <w:numId w:val="32"/>
        </w:numPr>
        <w:rPr>
          <w:sz w:val="22"/>
        </w:rPr>
      </w:pPr>
      <w:r>
        <w:rPr>
          <w:sz w:val="22"/>
        </w:rPr>
        <w:t>obserwacje zmian w strukturze użytkowania gruntów (wielkość powierzchni zainwestowanych, kubatury obiektów budowlanych, powierzchni biologicznie czynnej);</w:t>
      </w:r>
    </w:p>
    <w:p w:rsidR="000E7AB4" w:rsidRDefault="001159D9" w:rsidP="00525125">
      <w:pPr>
        <w:pStyle w:val="punktory"/>
        <w:widowControl/>
        <w:numPr>
          <w:ilvl w:val="0"/>
          <w:numId w:val="32"/>
        </w:numPr>
        <w:rPr>
          <w:sz w:val="22"/>
        </w:rPr>
      </w:pPr>
      <w:r>
        <w:rPr>
          <w:sz w:val="22"/>
        </w:rPr>
        <w:t xml:space="preserve">obserwacje zmian jakości poszczególnych komponentów środowiska zarówno na terenie objętym </w:t>
      </w:r>
      <w:r w:rsidR="0048082E">
        <w:rPr>
          <w:sz w:val="22"/>
        </w:rPr>
        <w:t xml:space="preserve">zmianą planu </w:t>
      </w:r>
      <w:r>
        <w:rPr>
          <w:sz w:val="22"/>
        </w:rPr>
        <w:t>jak i na terenach przyległych. Ze szczególnym uwzględnieniem stanu higieny atmosfery, klimatu akustycznego, stanu zdrowotnego szaty roślinnej;</w:t>
      </w:r>
    </w:p>
    <w:p w:rsidR="000E7AB4" w:rsidRDefault="001159D9" w:rsidP="00525125">
      <w:pPr>
        <w:pStyle w:val="punktory"/>
        <w:widowControl/>
        <w:numPr>
          <w:ilvl w:val="0"/>
          <w:numId w:val="32"/>
        </w:numPr>
        <w:rPr>
          <w:sz w:val="22"/>
        </w:rPr>
      </w:pPr>
      <w:r>
        <w:rPr>
          <w:sz w:val="22"/>
        </w:rPr>
        <w:lastRenderedPageBreak/>
        <w:t>obserwacje stanu technicznego infrastruktury, ze szczególnym uwzględnieniem urządzeń do odprowadzania i unieszkodliwiania ścieków;</w:t>
      </w:r>
    </w:p>
    <w:p w:rsidR="000E7AB4" w:rsidRDefault="000E7AB4" w:rsidP="000A2807">
      <w:pPr>
        <w:pStyle w:val="punktory"/>
        <w:widowControl/>
        <w:numPr>
          <w:ilvl w:val="0"/>
          <w:numId w:val="0"/>
        </w:numPr>
        <w:spacing w:before="0" w:after="0"/>
        <w:ind w:left="1429" w:hanging="360"/>
        <w:rPr>
          <w:b/>
          <w:sz w:val="24"/>
          <w:szCs w:val="24"/>
        </w:rPr>
      </w:pPr>
    </w:p>
    <w:p w:rsidR="000E7AB4" w:rsidRDefault="001159D9" w:rsidP="000A2807">
      <w:pPr>
        <w:pStyle w:val="Nagwek1"/>
        <w:numPr>
          <w:ilvl w:val="0"/>
          <w:numId w:val="0"/>
        </w:numPr>
        <w:spacing w:before="0" w:after="0"/>
      </w:pPr>
      <w:bookmarkStart w:id="11" w:name="_Toc29746011"/>
      <w:r>
        <w:t xml:space="preserve">6 Charakterystyka środowiska przyrodniczego obszaru objętego sporządzeniem </w:t>
      </w:r>
      <w:r w:rsidR="009B329D">
        <w:t xml:space="preserve">zmiany </w:t>
      </w:r>
      <w:r>
        <w:t>miejscowego planu zagospodarowania przestrzennego</w:t>
      </w:r>
      <w:bookmarkEnd w:id="11"/>
    </w:p>
    <w:p w:rsidR="000E7AB4" w:rsidRDefault="000E7AB4" w:rsidP="000A2807">
      <w:pPr>
        <w:spacing w:before="0" w:after="0"/>
        <w:ind w:firstLine="0"/>
        <w:rPr>
          <w:b/>
          <w:sz w:val="22"/>
        </w:rPr>
      </w:pPr>
    </w:p>
    <w:p w:rsidR="000E7AB4" w:rsidRDefault="001159D9" w:rsidP="000A2807">
      <w:pPr>
        <w:pStyle w:val="Nagwek2"/>
        <w:numPr>
          <w:ilvl w:val="0"/>
          <w:numId w:val="0"/>
        </w:numPr>
        <w:spacing w:before="0" w:after="0"/>
      </w:pPr>
      <w:bookmarkStart w:id="12" w:name="_Toc29746012"/>
      <w:r>
        <w:t>6.1 Położenie i ukształtowanie terenu</w:t>
      </w:r>
      <w:bookmarkEnd w:id="12"/>
    </w:p>
    <w:p w:rsidR="001045A9" w:rsidRPr="001045A9" w:rsidRDefault="001045A9" w:rsidP="001045A9">
      <w:pPr>
        <w:widowControl/>
        <w:suppressAutoHyphens w:val="0"/>
        <w:autoSpaceDN/>
        <w:spacing w:before="0" w:after="0"/>
        <w:ind w:firstLine="708"/>
        <w:textAlignment w:val="auto"/>
        <w:rPr>
          <w:rFonts w:eastAsia="Times New Roman"/>
          <w:sz w:val="22"/>
          <w:lang w:eastAsia="pl-PL"/>
        </w:rPr>
      </w:pPr>
      <w:r w:rsidRPr="001045A9">
        <w:rPr>
          <w:rFonts w:eastAsia="Times New Roman"/>
          <w:sz w:val="22"/>
          <w:lang w:eastAsia="pl-PL"/>
        </w:rPr>
        <w:t>Teren opracowania położony jest w odległości nieco ponad 1 km połudnowy-zachód od centrum miasta Ryn (rys. 1).</w:t>
      </w:r>
    </w:p>
    <w:p w:rsidR="001045A9" w:rsidRDefault="001045A9" w:rsidP="001045A9">
      <w:pPr>
        <w:widowControl/>
        <w:suppressAutoHyphens w:val="0"/>
        <w:autoSpaceDN/>
        <w:spacing w:before="0" w:after="0"/>
        <w:ind w:firstLine="708"/>
        <w:textAlignment w:val="auto"/>
        <w:rPr>
          <w:rFonts w:eastAsia="Times New Roman"/>
          <w:sz w:val="22"/>
          <w:lang w:eastAsia="pl-PL"/>
        </w:rPr>
        <w:sectPr w:rsidR="001045A9" w:rsidSect="001F03A8">
          <w:headerReference w:type="default" r:id="rId12"/>
          <w:footerReference w:type="default" r:id="rId13"/>
          <w:pgSz w:w="11906" w:h="16838" w:code="9"/>
          <w:pgMar w:top="1418" w:right="1418" w:bottom="1418" w:left="1418" w:header="708" w:footer="708" w:gutter="0"/>
          <w:cols w:space="708"/>
        </w:sectPr>
      </w:pPr>
      <w:r w:rsidRPr="001045A9">
        <w:rPr>
          <w:rFonts w:eastAsia="Times New Roman"/>
          <w:sz w:val="22"/>
          <w:lang w:eastAsia="pl-PL"/>
        </w:rPr>
        <w:t xml:space="preserve">Teren opracowania obejmuje ośrodek żeglarsko-wypoczynkowy „Wichrowe Wzgórza”. Zlokalizowany jest tu zespół domków kempingowych oraz trzy jednokondygnacyjne pawilony. </w:t>
      </w:r>
      <w:r w:rsidRPr="001045A9">
        <w:rPr>
          <w:rFonts w:eastAsia="Times New Roman"/>
          <w:sz w:val="22"/>
          <w:lang w:eastAsia="pl-PL"/>
        </w:rPr>
        <w:br/>
        <w:t>W północnej części terenu znajduje się duży zbiorczy parking. Tereny biologicznie czynne zagospodarowane są zielenią naturalną, w zachodniej części terenu występuje zieleń o charakterze półnaturalnym (rys. 2).</w:t>
      </w:r>
    </w:p>
    <w:p w:rsidR="001045A9" w:rsidRPr="00B35003" w:rsidRDefault="001045A9" w:rsidP="001045A9">
      <w:pPr>
        <w:jc w:val="center"/>
        <w:rPr>
          <w:sz w:val="22"/>
        </w:rPr>
      </w:pPr>
      <w:r>
        <w:rPr>
          <w:noProof/>
          <w:sz w:val="22"/>
          <w:lang w:eastAsia="pl-PL"/>
        </w:rPr>
        <w:lastRenderedPageBreak/>
        <w:drawing>
          <wp:inline distT="0" distB="0" distL="0" distR="0">
            <wp:extent cx="7394400" cy="5227200"/>
            <wp:effectExtent l="0" t="0" r="0" b="0"/>
            <wp:docPr id="3" name="Obraz 3" descr="polo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oze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4400" cy="5227200"/>
                    </a:xfrm>
                    <a:prstGeom prst="rect">
                      <a:avLst/>
                    </a:prstGeom>
                    <a:noFill/>
                    <a:ln>
                      <a:noFill/>
                    </a:ln>
                  </pic:spPr>
                </pic:pic>
              </a:graphicData>
            </a:graphic>
          </wp:inline>
        </w:drawing>
      </w:r>
    </w:p>
    <w:p w:rsidR="001045A9" w:rsidRPr="00B35003" w:rsidRDefault="001045A9" w:rsidP="001045A9">
      <w:pPr>
        <w:ind w:firstLine="0"/>
        <w:rPr>
          <w:sz w:val="22"/>
        </w:rPr>
      </w:pPr>
      <w:r w:rsidRPr="00B35003">
        <w:rPr>
          <w:sz w:val="22"/>
        </w:rPr>
        <w:t>Rys. 1 Położenie terenu opracowania</w:t>
      </w:r>
    </w:p>
    <w:p w:rsidR="001045A9" w:rsidRDefault="001045A9" w:rsidP="001045A9">
      <w:pPr>
        <w:widowControl/>
        <w:suppressAutoHyphens w:val="0"/>
        <w:autoSpaceDN/>
        <w:spacing w:before="0" w:after="0"/>
        <w:ind w:firstLine="708"/>
        <w:textAlignment w:val="auto"/>
        <w:rPr>
          <w:rFonts w:eastAsia="Times New Roman"/>
          <w:sz w:val="22"/>
          <w:lang w:eastAsia="pl-PL"/>
        </w:rPr>
        <w:sectPr w:rsidR="001045A9" w:rsidSect="001045A9">
          <w:pgSz w:w="16838" w:h="11906" w:orient="landscape" w:code="9"/>
          <w:pgMar w:top="1418" w:right="1418" w:bottom="1418" w:left="1418" w:header="708" w:footer="708" w:gutter="0"/>
          <w:cols w:space="708"/>
        </w:sectPr>
      </w:pPr>
    </w:p>
    <w:p w:rsidR="001045A9" w:rsidRDefault="001045A9" w:rsidP="001045A9">
      <w:pPr>
        <w:rPr>
          <w:sz w:val="22"/>
        </w:rPr>
      </w:pPr>
      <w:r>
        <w:rPr>
          <w:noProof/>
          <w:sz w:val="22"/>
          <w:lang w:eastAsia="pl-PL"/>
        </w:rPr>
        <w:lastRenderedPageBreak/>
        <w:drawing>
          <wp:inline distT="0" distB="0" distL="0" distR="0">
            <wp:extent cx="7502400" cy="5302800"/>
            <wp:effectExtent l="0" t="0" r="3810" b="0"/>
            <wp:docPr id="7" name="Obraz 7" descr="zagospodar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gospodarowa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2400" cy="5302800"/>
                    </a:xfrm>
                    <a:prstGeom prst="rect">
                      <a:avLst/>
                    </a:prstGeom>
                    <a:noFill/>
                    <a:ln>
                      <a:noFill/>
                    </a:ln>
                  </pic:spPr>
                </pic:pic>
              </a:graphicData>
            </a:graphic>
          </wp:inline>
        </w:drawing>
      </w:r>
    </w:p>
    <w:p w:rsidR="001045A9" w:rsidRDefault="001045A9" w:rsidP="001045A9">
      <w:pPr>
        <w:rPr>
          <w:sz w:val="22"/>
        </w:rPr>
        <w:sectPr w:rsidR="001045A9" w:rsidSect="001045A9">
          <w:pgSz w:w="16838" w:h="11906" w:orient="landscape" w:code="9"/>
          <w:pgMar w:top="1418" w:right="1418" w:bottom="1418" w:left="1418" w:header="708" w:footer="708" w:gutter="0"/>
          <w:cols w:space="708"/>
        </w:sectPr>
      </w:pPr>
      <w:r>
        <w:rPr>
          <w:sz w:val="22"/>
        </w:rPr>
        <w:t>Rys. 2 Zagospodarowanie terenu opracowania oraz terenów otaczających</w:t>
      </w:r>
    </w:p>
    <w:p w:rsidR="001045A9" w:rsidRPr="001045A9" w:rsidRDefault="001045A9" w:rsidP="001045A9">
      <w:pPr>
        <w:widowControl/>
        <w:spacing w:before="0" w:after="0"/>
        <w:ind w:firstLine="708"/>
        <w:rPr>
          <w:rFonts w:cs="Times New Roman"/>
          <w:sz w:val="22"/>
        </w:rPr>
      </w:pPr>
      <w:r w:rsidRPr="001045A9">
        <w:rPr>
          <w:rFonts w:cs="Times New Roman"/>
          <w:sz w:val="22"/>
        </w:rPr>
        <w:lastRenderedPageBreak/>
        <w:t xml:space="preserve">Rzeźba omawianego terenu jest częściowo przekształcona antropogenicznie. Teren miejscami jest nadsypany, wyrównany. Gdzieniegdzie utworzone są sztuczne podcięcia (tarasy) mające na celu stabilizację strefy krawędziowej wysoczyzny morenowej. </w:t>
      </w:r>
    </w:p>
    <w:p w:rsidR="001045A9" w:rsidRPr="001045A9" w:rsidRDefault="001045A9" w:rsidP="001045A9">
      <w:pPr>
        <w:widowControl/>
        <w:spacing w:before="0" w:after="0"/>
        <w:ind w:firstLine="708"/>
        <w:rPr>
          <w:rFonts w:cs="Times New Roman"/>
          <w:sz w:val="22"/>
        </w:rPr>
      </w:pPr>
      <w:r w:rsidRPr="001045A9">
        <w:rPr>
          <w:rFonts w:cs="Times New Roman"/>
          <w:sz w:val="22"/>
        </w:rPr>
        <w:t>Jak wspomniano wyżej jest to strefa krawędziowa wysoczyzny, z tego względu pomimo przekształceń antropogenicznych, omawiany teren charakteryzuje się dosyć dużym zróżnicowaniem rzeźby. Na stosunkowo niewielkiej powierzchni deniwelacje osiągają około 10 m. W części północno-zachodniej występują rzędne nieco ponad 130 m npm, w części południowej omawiany teren położony jest na rzędnych nieco ponad 120 m npm. Wykazuje wyraźne nachylenie w kierunku południowym czyli w kierunku Jeziora Ryńskiego.</w:t>
      </w:r>
    </w:p>
    <w:p w:rsidR="00AB7F13" w:rsidRPr="000A2807" w:rsidRDefault="00AB7F13" w:rsidP="00AB7F13">
      <w:pPr>
        <w:pStyle w:val="Nagwek2"/>
        <w:numPr>
          <w:ilvl w:val="0"/>
          <w:numId w:val="0"/>
        </w:numPr>
        <w:spacing w:before="0" w:after="0"/>
      </w:pPr>
      <w:bookmarkStart w:id="13" w:name="_Toc29746013"/>
      <w:r w:rsidRPr="008337E4">
        <w:t xml:space="preserve">6.2 </w:t>
      </w:r>
      <w:r w:rsidRPr="000A2807">
        <w:t>Warunki gruntowe w strefie przypowierzchniowej</w:t>
      </w:r>
      <w:bookmarkEnd w:id="13"/>
    </w:p>
    <w:p w:rsidR="001045A9" w:rsidRPr="001045A9" w:rsidRDefault="001045A9" w:rsidP="001045A9">
      <w:pPr>
        <w:widowControl/>
        <w:suppressAutoHyphens w:val="0"/>
        <w:autoSpaceDN/>
        <w:spacing w:before="0" w:after="0"/>
        <w:ind w:firstLine="708"/>
        <w:textAlignment w:val="auto"/>
        <w:rPr>
          <w:rFonts w:cs="Times New Roman"/>
          <w:bCs/>
          <w:sz w:val="22"/>
        </w:rPr>
      </w:pPr>
      <w:r w:rsidRPr="001045A9">
        <w:rPr>
          <w:rFonts w:cs="Times New Roman"/>
          <w:bCs/>
          <w:sz w:val="22"/>
        </w:rPr>
        <w:t>W strefie przypowierzchniowej panują dosyć jednorodne warunki gruntowe. W podłożu w części wschodniej i centralnej występują gliny morenowe wykształcone są w stanie twardoplastycznym. Natomiast w części zachodniej od powierzchni występują piaski i żwiry wodnolodowcowe. Zarówno osady lodowcowe jaki wodnolodowcowe stanowią grunty rodzime charakteryzujące się wysokimi wartościami parametrów wytrzymałościowych i mogą stanowić podłoże fundamentowe dla potencjalnych obiektów budowlanych.</w:t>
      </w:r>
    </w:p>
    <w:p w:rsidR="00AB7F13" w:rsidRPr="008337E4" w:rsidRDefault="00AB7F13" w:rsidP="00AB7F13">
      <w:pPr>
        <w:pStyle w:val="Nagwek2"/>
        <w:numPr>
          <w:ilvl w:val="0"/>
          <w:numId w:val="0"/>
        </w:numPr>
        <w:spacing w:before="0" w:after="0"/>
      </w:pPr>
      <w:bookmarkStart w:id="14" w:name="_Toc29746014"/>
      <w:r w:rsidRPr="008337E4">
        <w:t>6.3 Surowce mineralne</w:t>
      </w:r>
      <w:bookmarkEnd w:id="14"/>
    </w:p>
    <w:p w:rsidR="005F71C4" w:rsidRPr="001045A9" w:rsidRDefault="00AB7F13" w:rsidP="001045A9">
      <w:pPr>
        <w:widowControl/>
        <w:spacing w:before="0" w:after="0"/>
        <w:ind w:firstLine="708"/>
        <w:rPr>
          <w:rFonts w:cs="Times New Roman"/>
          <w:sz w:val="22"/>
        </w:rPr>
      </w:pPr>
      <w:r w:rsidRPr="00AB7F13">
        <w:rPr>
          <w:rFonts w:cs="Times New Roman"/>
          <w:sz w:val="22"/>
        </w:rPr>
        <w:t>W granicach opracowania nie występują udokumentow</w:t>
      </w:r>
      <w:r w:rsidR="001045A9">
        <w:rPr>
          <w:rFonts w:cs="Times New Roman"/>
          <w:sz w:val="22"/>
        </w:rPr>
        <w:t>ane złoża surowców mineralnych.</w:t>
      </w:r>
    </w:p>
    <w:p w:rsidR="000E7AB4" w:rsidRPr="008337E4" w:rsidRDefault="001159D9" w:rsidP="00DD42CC">
      <w:pPr>
        <w:pStyle w:val="Nagwek2"/>
        <w:numPr>
          <w:ilvl w:val="0"/>
          <w:numId w:val="0"/>
        </w:numPr>
        <w:spacing w:before="0" w:after="0"/>
      </w:pPr>
      <w:bookmarkStart w:id="15" w:name="_Toc29746015"/>
      <w:r w:rsidRPr="008337E4">
        <w:t>6. 4  Wody podziemne</w:t>
      </w:r>
      <w:bookmarkEnd w:id="15"/>
    </w:p>
    <w:p w:rsidR="001045A9" w:rsidRPr="001045A9" w:rsidRDefault="001045A9" w:rsidP="001045A9">
      <w:pPr>
        <w:widowControl/>
        <w:suppressAutoHyphens w:val="0"/>
        <w:autoSpaceDE w:val="0"/>
        <w:adjustRightInd w:val="0"/>
        <w:spacing w:before="0" w:after="0"/>
        <w:ind w:firstLine="708"/>
        <w:textAlignment w:val="auto"/>
        <w:rPr>
          <w:rFonts w:eastAsia="Times New Roman" w:cs="Helvetica"/>
          <w:sz w:val="22"/>
          <w:lang w:eastAsia="pl-PL"/>
        </w:rPr>
      </w:pPr>
      <w:r w:rsidRPr="001045A9">
        <w:rPr>
          <w:rFonts w:eastAsia="Times New Roman" w:cs="Helvetica"/>
          <w:sz w:val="22"/>
          <w:lang w:eastAsia="pl-PL"/>
        </w:rPr>
        <w:t>Według  regionalizacji hydrogeologicznej Polski, obszar miasta Ryn położony jest w Regionie Mazurskim VI. Poziomy wodono</w:t>
      </w:r>
      <w:r w:rsidRPr="001045A9">
        <w:rPr>
          <w:rFonts w:eastAsia="Times New Roman" w:cs="TT61t00"/>
          <w:sz w:val="22"/>
          <w:lang w:eastAsia="pl-PL"/>
        </w:rPr>
        <w:t>ś</w:t>
      </w:r>
      <w:r w:rsidRPr="001045A9">
        <w:rPr>
          <w:rFonts w:eastAsia="Times New Roman" w:cs="Helvetica"/>
          <w:sz w:val="22"/>
          <w:lang w:eastAsia="pl-PL"/>
        </w:rPr>
        <w:t>ne w utworach czwartorz</w:t>
      </w:r>
      <w:r w:rsidRPr="001045A9">
        <w:rPr>
          <w:rFonts w:eastAsia="Times New Roman" w:cs="TT61t00"/>
          <w:sz w:val="22"/>
          <w:lang w:eastAsia="pl-PL"/>
        </w:rPr>
        <w:t>ę</w:t>
      </w:r>
      <w:r w:rsidRPr="001045A9">
        <w:rPr>
          <w:rFonts w:eastAsia="Times New Roman" w:cs="Helvetica"/>
          <w:sz w:val="22"/>
          <w:lang w:eastAsia="pl-PL"/>
        </w:rPr>
        <w:t>du, trzeciorz</w:t>
      </w:r>
      <w:r w:rsidRPr="001045A9">
        <w:rPr>
          <w:rFonts w:eastAsia="Times New Roman" w:cs="TT61t00"/>
          <w:sz w:val="22"/>
          <w:lang w:eastAsia="pl-PL"/>
        </w:rPr>
        <w:t>ę</w:t>
      </w:r>
      <w:r w:rsidRPr="001045A9">
        <w:rPr>
          <w:rFonts w:eastAsia="Times New Roman" w:cs="Helvetica"/>
          <w:sz w:val="22"/>
          <w:lang w:eastAsia="pl-PL"/>
        </w:rPr>
        <w:t>du i przypuszczalnie kredy. Główny poziom u</w:t>
      </w:r>
      <w:r w:rsidRPr="001045A9">
        <w:rPr>
          <w:rFonts w:eastAsia="Times New Roman" w:cs="TT61t00"/>
          <w:sz w:val="22"/>
          <w:lang w:eastAsia="pl-PL"/>
        </w:rPr>
        <w:t>ż</w:t>
      </w:r>
      <w:r w:rsidRPr="001045A9">
        <w:rPr>
          <w:rFonts w:eastAsia="Times New Roman" w:cs="Helvetica"/>
          <w:sz w:val="22"/>
          <w:lang w:eastAsia="pl-PL"/>
        </w:rPr>
        <w:t>ytkowy w utworach czwartorz</w:t>
      </w:r>
      <w:r w:rsidRPr="001045A9">
        <w:rPr>
          <w:rFonts w:eastAsia="Times New Roman" w:cs="TT61t00"/>
          <w:sz w:val="22"/>
          <w:lang w:eastAsia="pl-PL"/>
        </w:rPr>
        <w:t>ę</w:t>
      </w:r>
      <w:r w:rsidRPr="001045A9">
        <w:rPr>
          <w:rFonts w:eastAsia="Times New Roman" w:cs="Helvetica"/>
          <w:sz w:val="22"/>
          <w:lang w:eastAsia="pl-PL"/>
        </w:rPr>
        <w:t xml:space="preserve">du - piaski i </w:t>
      </w:r>
      <w:r w:rsidRPr="001045A9">
        <w:rPr>
          <w:rFonts w:eastAsia="Times New Roman" w:cs="TT61t00"/>
          <w:sz w:val="22"/>
          <w:lang w:eastAsia="pl-PL"/>
        </w:rPr>
        <w:t>ż</w:t>
      </w:r>
      <w:r w:rsidRPr="001045A9">
        <w:rPr>
          <w:rFonts w:eastAsia="Times New Roman" w:cs="Helvetica"/>
          <w:sz w:val="22"/>
          <w:lang w:eastAsia="pl-PL"/>
        </w:rPr>
        <w:t>wiry, poziom nieci</w:t>
      </w:r>
      <w:r w:rsidRPr="001045A9">
        <w:rPr>
          <w:rFonts w:eastAsia="Times New Roman" w:cs="TT61t00"/>
          <w:sz w:val="22"/>
          <w:lang w:eastAsia="pl-PL"/>
        </w:rPr>
        <w:t>ą</w:t>
      </w:r>
      <w:r w:rsidRPr="001045A9">
        <w:rPr>
          <w:rFonts w:eastAsia="Times New Roman" w:cs="Helvetica"/>
          <w:sz w:val="22"/>
          <w:lang w:eastAsia="pl-PL"/>
        </w:rPr>
        <w:t>gły, na ró</w:t>
      </w:r>
      <w:r w:rsidRPr="001045A9">
        <w:rPr>
          <w:rFonts w:eastAsia="Times New Roman" w:cs="TT61t00"/>
          <w:sz w:val="22"/>
          <w:lang w:eastAsia="pl-PL"/>
        </w:rPr>
        <w:t>ż</w:t>
      </w:r>
      <w:r w:rsidRPr="001045A9">
        <w:rPr>
          <w:rFonts w:eastAsia="Times New Roman" w:cs="Helvetica"/>
          <w:sz w:val="22"/>
          <w:lang w:eastAsia="pl-PL"/>
        </w:rPr>
        <w:t>nych głęboko</w:t>
      </w:r>
      <w:r w:rsidRPr="001045A9">
        <w:rPr>
          <w:rFonts w:eastAsia="Times New Roman" w:cs="TT61t00"/>
          <w:sz w:val="22"/>
          <w:lang w:eastAsia="pl-PL"/>
        </w:rPr>
        <w:t>ś</w:t>
      </w:r>
      <w:r w:rsidRPr="001045A9">
        <w:rPr>
          <w:rFonts w:eastAsia="Times New Roman" w:cs="Helvetica"/>
          <w:sz w:val="22"/>
          <w:lang w:eastAsia="pl-PL"/>
        </w:rPr>
        <w:t>ciach od kilku do ponad 100 metrów. W północno-zachodniej i południowo-wschodniej cz</w:t>
      </w:r>
      <w:r w:rsidRPr="001045A9">
        <w:rPr>
          <w:rFonts w:eastAsia="Times New Roman" w:cs="TT61t00"/>
          <w:sz w:val="22"/>
          <w:lang w:eastAsia="pl-PL"/>
        </w:rPr>
        <w:t>ęś</w:t>
      </w:r>
      <w:r w:rsidRPr="001045A9">
        <w:rPr>
          <w:rFonts w:eastAsia="Times New Roman" w:cs="Helvetica"/>
          <w:sz w:val="22"/>
          <w:lang w:eastAsia="pl-PL"/>
        </w:rPr>
        <w:t>ci najcz</w:t>
      </w:r>
      <w:r w:rsidRPr="001045A9">
        <w:rPr>
          <w:rFonts w:eastAsia="Times New Roman" w:cs="TT61t00"/>
          <w:sz w:val="22"/>
          <w:lang w:eastAsia="pl-PL"/>
        </w:rPr>
        <w:t>ęś</w:t>
      </w:r>
      <w:r w:rsidRPr="001045A9">
        <w:rPr>
          <w:rFonts w:eastAsia="Times New Roman" w:cs="Helvetica"/>
          <w:sz w:val="22"/>
          <w:lang w:eastAsia="pl-PL"/>
        </w:rPr>
        <w:t>ciej na gł</w:t>
      </w:r>
      <w:r w:rsidRPr="001045A9">
        <w:rPr>
          <w:rFonts w:eastAsia="Times New Roman" w:cs="TT61t00"/>
          <w:sz w:val="22"/>
          <w:lang w:eastAsia="pl-PL"/>
        </w:rPr>
        <w:t>ę</w:t>
      </w:r>
      <w:r w:rsidRPr="001045A9">
        <w:rPr>
          <w:rFonts w:eastAsia="Times New Roman" w:cs="Helvetica"/>
          <w:sz w:val="22"/>
          <w:lang w:eastAsia="pl-PL"/>
        </w:rPr>
        <w:t>boko</w:t>
      </w:r>
      <w:r w:rsidRPr="001045A9">
        <w:rPr>
          <w:rFonts w:eastAsia="Times New Roman" w:cs="TT61t00"/>
          <w:sz w:val="22"/>
          <w:lang w:eastAsia="pl-PL"/>
        </w:rPr>
        <w:t>ś</w:t>
      </w:r>
      <w:r w:rsidRPr="001045A9">
        <w:rPr>
          <w:rFonts w:eastAsia="Times New Roman" w:cs="Helvetica"/>
          <w:sz w:val="22"/>
          <w:lang w:eastAsia="pl-PL"/>
        </w:rPr>
        <w:t>ci 30-60 m, na pozostałym obszarze przewa</w:t>
      </w:r>
      <w:r w:rsidRPr="001045A9">
        <w:rPr>
          <w:rFonts w:eastAsia="Times New Roman" w:cs="TT61t00"/>
          <w:sz w:val="22"/>
          <w:lang w:eastAsia="pl-PL"/>
        </w:rPr>
        <w:t>ż</w:t>
      </w:r>
      <w:r w:rsidRPr="001045A9">
        <w:rPr>
          <w:rFonts w:eastAsia="Times New Roman" w:cs="Helvetica"/>
          <w:sz w:val="22"/>
          <w:lang w:eastAsia="pl-PL"/>
        </w:rPr>
        <w:t>nie na gł</w:t>
      </w:r>
      <w:r w:rsidRPr="001045A9">
        <w:rPr>
          <w:rFonts w:eastAsia="Times New Roman" w:cs="TT61t00"/>
          <w:sz w:val="22"/>
          <w:lang w:eastAsia="pl-PL"/>
        </w:rPr>
        <w:t>ę</w:t>
      </w:r>
      <w:r w:rsidRPr="001045A9">
        <w:rPr>
          <w:rFonts w:eastAsia="Times New Roman" w:cs="Helvetica"/>
          <w:sz w:val="22"/>
          <w:lang w:eastAsia="pl-PL"/>
        </w:rPr>
        <w:t>boko</w:t>
      </w:r>
      <w:r w:rsidRPr="001045A9">
        <w:rPr>
          <w:rFonts w:eastAsia="Times New Roman" w:cs="TT61t00"/>
          <w:sz w:val="22"/>
          <w:lang w:eastAsia="pl-PL"/>
        </w:rPr>
        <w:t>ś</w:t>
      </w:r>
      <w:r w:rsidRPr="001045A9">
        <w:rPr>
          <w:rFonts w:eastAsia="Times New Roman" w:cs="Helvetica"/>
          <w:sz w:val="22"/>
          <w:lang w:eastAsia="pl-PL"/>
        </w:rPr>
        <w:t>ci do 30 m, niekiedy do ponad 100 m. Mi</w:t>
      </w:r>
      <w:r w:rsidRPr="001045A9">
        <w:rPr>
          <w:rFonts w:eastAsia="Times New Roman" w:cs="TT61t00"/>
          <w:sz w:val="22"/>
          <w:lang w:eastAsia="pl-PL"/>
        </w:rPr>
        <w:t>ąż</w:t>
      </w:r>
      <w:r w:rsidRPr="001045A9">
        <w:rPr>
          <w:rFonts w:eastAsia="Times New Roman" w:cs="Helvetica"/>
          <w:sz w:val="22"/>
          <w:lang w:eastAsia="pl-PL"/>
        </w:rPr>
        <w:t>szo</w:t>
      </w:r>
      <w:r w:rsidRPr="001045A9">
        <w:rPr>
          <w:rFonts w:eastAsia="Times New Roman" w:cs="TT61t00"/>
          <w:sz w:val="22"/>
          <w:lang w:eastAsia="pl-PL"/>
        </w:rPr>
        <w:t xml:space="preserve">ść </w:t>
      </w:r>
      <w:r w:rsidRPr="001045A9">
        <w:rPr>
          <w:rFonts w:eastAsia="Times New Roman" w:cs="Helvetica"/>
          <w:sz w:val="22"/>
          <w:lang w:eastAsia="pl-PL"/>
        </w:rPr>
        <w:t>najcz</w:t>
      </w:r>
      <w:r w:rsidRPr="001045A9">
        <w:rPr>
          <w:rFonts w:eastAsia="Times New Roman" w:cs="TT61t00"/>
          <w:sz w:val="22"/>
          <w:lang w:eastAsia="pl-PL"/>
        </w:rPr>
        <w:t>ęś</w:t>
      </w:r>
      <w:r w:rsidRPr="001045A9">
        <w:rPr>
          <w:rFonts w:eastAsia="Times New Roman" w:cs="Helvetica"/>
          <w:sz w:val="22"/>
          <w:lang w:eastAsia="pl-PL"/>
        </w:rPr>
        <w:t>ciej do 20 m. Wydajno</w:t>
      </w:r>
      <w:r w:rsidRPr="001045A9">
        <w:rPr>
          <w:rFonts w:eastAsia="Times New Roman" w:cs="TT61t00"/>
          <w:sz w:val="22"/>
          <w:lang w:eastAsia="pl-PL"/>
        </w:rPr>
        <w:t>ś</w:t>
      </w:r>
      <w:r w:rsidRPr="001045A9">
        <w:rPr>
          <w:rFonts w:eastAsia="Times New Roman" w:cs="Helvetica"/>
          <w:sz w:val="22"/>
          <w:lang w:eastAsia="pl-PL"/>
        </w:rPr>
        <w:t>ci w zachodniej cz</w:t>
      </w:r>
      <w:r w:rsidRPr="001045A9">
        <w:rPr>
          <w:rFonts w:eastAsia="Times New Roman" w:cs="TT61t00"/>
          <w:sz w:val="22"/>
          <w:lang w:eastAsia="pl-PL"/>
        </w:rPr>
        <w:t>ęś</w:t>
      </w:r>
      <w:r w:rsidRPr="001045A9">
        <w:rPr>
          <w:rFonts w:eastAsia="Times New Roman" w:cs="Helvetica"/>
          <w:sz w:val="22"/>
          <w:lang w:eastAsia="pl-PL"/>
        </w:rPr>
        <w:t>ci przewa</w:t>
      </w:r>
      <w:r w:rsidRPr="001045A9">
        <w:rPr>
          <w:rFonts w:eastAsia="Times New Roman" w:cs="TT61t00"/>
          <w:sz w:val="22"/>
          <w:lang w:eastAsia="pl-PL"/>
        </w:rPr>
        <w:t>ż</w:t>
      </w:r>
      <w:r w:rsidRPr="001045A9">
        <w:rPr>
          <w:rFonts w:eastAsia="Times New Roman" w:cs="Helvetica"/>
          <w:sz w:val="22"/>
          <w:lang w:eastAsia="pl-PL"/>
        </w:rPr>
        <w:t xml:space="preserve">nie </w:t>
      </w:r>
      <w:r w:rsidRPr="001045A9">
        <w:rPr>
          <w:rFonts w:eastAsia="Times New Roman" w:cs="Helvetica"/>
          <w:sz w:val="22"/>
          <w:lang w:eastAsia="pl-PL"/>
        </w:rPr>
        <w:br/>
        <w:t>30 - 120 m</w:t>
      </w:r>
      <w:r w:rsidRPr="001045A9">
        <w:rPr>
          <w:rFonts w:eastAsia="Times New Roman" w:cs="Helvetica"/>
          <w:sz w:val="22"/>
          <w:vertAlign w:val="superscript"/>
          <w:lang w:eastAsia="pl-PL"/>
        </w:rPr>
        <w:t>3</w:t>
      </w:r>
      <w:r w:rsidRPr="001045A9">
        <w:rPr>
          <w:rFonts w:eastAsia="Times New Roman" w:cs="Helvetica"/>
          <w:sz w:val="22"/>
          <w:lang w:eastAsia="pl-PL"/>
        </w:rPr>
        <w:t>/h, we wschodniej 10 - 70 m</w:t>
      </w:r>
      <w:r w:rsidRPr="001045A9">
        <w:rPr>
          <w:rFonts w:eastAsia="Times New Roman" w:cs="Helvetica"/>
          <w:sz w:val="22"/>
          <w:vertAlign w:val="superscript"/>
          <w:lang w:eastAsia="pl-PL"/>
        </w:rPr>
        <w:t>3</w:t>
      </w:r>
      <w:r w:rsidRPr="001045A9">
        <w:rPr>
          <w:rFonts w:eastAsia="Times New Roman" w:cs="Helvetica"/>
          <w:sz w:val="22"/>
          <w:lang w:eastAsia="pl-PL"/>
        </w:rPr>
        <w:t>/h, niekiedy powy</w:t>
      </w:r>
      <w:r w:rsidRPr="001045A9">
        <w:rPr>
          <w:rFonts w:eastAsia="Times New Roman" w:cs="TT61t00"/>
          <w:sz w:val="22"/>
          <w:lang w:eastAsia="pl-PL"/>
        </w:rPr>
        <w:t>ż</w:t>
      </w:r>
      <w:r w:rsidRPr="001045A9">
        <w:rPr>
          <w:rFonts w:eastAsia="Times New Roman" w:cs="Helvetica"/>
          <w:sz w:val="22"/>
          <w:lang w:eastAsia="pl-PL"/>
        </w:rPr>
        <w:t>ej 120 m</w:t>
      </w:r>
      <w:r w:rsidRPr="001045A9">
        <w:rPr>
          <w:rFonts w:eastAsia="Times New Roman" w:cs="Helvetica"/>
          <w:sz w:val="22"/>
          <w:vertAlign w:val="superscript"/>
          <w:lang w:eastAsia="pl-PL"/>
        </w:rPr>
        <w:t>3</w:t>
      </w:r>
      <w:r w:rsidRPr="001045A9">
        <w:rPr>
          <w:rFonts w:eastAsia="Times New Roman" w:cs="Helvetica"/>
          <w:sz w:val="22"/>
          <w:lang w:eastAsia="pl-PL"/>
        </w:rPr>
        <w:t>/h. Wody przewa</w:t>
      </w:r>
      <w:r w:rsidRPr="001045A9">
        <w:rPr>
          <w:rFonts w:eastAsia="Times New Roman" w:cs="TT61t00"/>
          <w:sz w:val="22"/>
          <w:lang w:eastAsia="pl-PL"/>
        </w:rPr>
        <w:t>ż</w:t>
      </w:r>
      <w:r w:rsidRPr="001045A9">
        <w:rPr>
          <w:rFonts w:eastAsia="Times New Roman" w:cs="Helvetica"/>
          <w:sz w:val="22"/>
          <w:lang w:eastAsia="pl-PL"/>
        </w:rPr>
        <w:t>nie pod ci</w:t>
      </w:r>
      <w:r w:rsidRPr="001045A9">
        <w:rPr>
          <w:rFonts w:eastAsia="Times New Roman" w:cs="TT61t00"/>
          <w:sz w:val="22"/>
          <w:lang w:eastAsia="pl-PL"/>
        </w:rPr>
        <w:t>ś</w:t>
      </w:r>
      <w:r w:rsidRPr="001045A9">
        <w:rPr>
          <w:rFonts w:eastAsia="Times New Roman" w:cs="Helvetica"/>
          <w:sz w:val="22"/>
          <w:lang w:eastAsia="pl-PL"/>
        </w:rPr>
        <w:t>nieniem, sporadycznie samowypływy. W utworach trzeciorz</w:t>
      </w:r>
      <w:r w:rsidRPr="001045A9">
        <w:rPr>
          <w:rFonts w:eastAsia="Times New Roman" w:cs="TT61t00"/>
          <w:sz w:val="22"/>
          <w:lang w:eastAsia="pl-PL"/>
        </w:rPr>
        <w:t>ę</w:t>
      </w:r>
      <w:r w:rsidRPr="001045A9">
        <w:rPr>
          <w:rFonts w:eastAsia="Times New Roman" w:cs="Helvetica"/>
          <w:sz w:val="22"/>
          <w:lang w:eastAsia="pl-PL"/>
        </w:rPr>
        <w:t xml:space="preserve">du: miocen, oligocen, eocen - piaski </w:t>
      </w:r>
      <w:r w:rsidRPr="001045A9">
        <w:rPr>
          <w:rFonts w:eastAsia="Times New Roman" w:cs="Helvetica"/>
          <w:sz w:val="22"/>
          <w:lang w:eastAsia="pl-PL"/>
        </w:rPr>
        <w:br/>
        <w:t xml:space="preserve">i </w:t>
      </w:r>
      <w:r w:rsidRPr="001045A9">
        <w:rPr>
          <w:rFonts w:eastAsia="Times New Roman" w:cs="TT61t00"/>
          <w:sz w:val="22"/>
          <w:lang w:eastAsia="pl-PL"/>
        </w:rPr>
        <w:t>ż</w:t>
      </w:r>
      <w:r w:rsidRPr="001045A9">
        <w:rPr>
          <w:rFonts w:eastAsia="Times New Roman" w:cs="Helvetica"/>
          <w:sz w:val="22"/>
          <w:lang w:eastAsia="pl-PL"/>
        </w:rPr>
        <w:t>wiry, piaski mułkowate; paleocen - piaskowce, margle. Poziom wodono</w:t>
      </w:r>
      <w:r w:rsidRPr="001045A9">
        <w:rPr>
          <w:rFonts w:eastAsia="Times New Roman" w:cs="TT61t00"/>
          <w:sz w:val="22"/>
          <w:lang w:eastAsia="pl-PL"/>
        </w:rPr>
        <w:t>ś</w:t>
      </w:r>
      <w:r w:rsidRPr="001045A9">
        <w:rPr>
          <w:rFonts w:eastAsia="Times New Roman" w:cs="Helvetica"/>
          <w:sz w:val="22"/>
          <w:lang w:eastAsia="pl-PL"/>
        </w:rPr>
        <w:t>ny nieci</w:t>
      </w:r>
      <w:r w:rsidRPr="001045A9">
        <w:rPr>
          <w:rFonts w:eastAsia="Times New Roman" w:cs="TT61t00"/>
          <w:sz w:val="22"/>
          <w:lang w:eastAsia="pl-PL"/>
        </w:rPr>
        <w:t>ą</w:t>
      </w:r>
      <w:r w:rsidRPr="001045A9">
        <w:rPr>
          <w:rFonts w:eastAsia="Times New Roman" w:cs="Helvetica"/>
          <w:sz w:val="22"/>
          <w:lang w:eastAsia="pl-PL"/>
        </w:rPr>
        <w:t>gły, wyst</w:t>
      </w:r>
      <w:r w:rsidRPr="001045A9">
        <w:rPr>
          <w:rFonts w:eastAsia="Times New Roman" w:cs="TT61t00"/>
          <w:sz w:val="22"/>
          <w:lang w:eastAsia="pl-PL"/>
        </w:rPr>
        <w:t>ę</w:t>
      </w:r>
      <w:r w:rsidRPr="001045A9">
        <w:rPr>
          <w:rFonts w:eastAsia="Times New Roman" w:cs="Helvetica"/>
          <w:sz w:val="22"/>
          <w:lang w:eastAsia="pl-PL"/>
        </w:rPr>
        <w:t>puje lokalnie. Mi</w:t>
      </w:r>
      <w:r w:rsidRPr="001045A9">
        <w:rPr>
          <w:rFonts w:eastAsia="Times New Roman" w:cs="TT61t00"/>
          <w:sz w:val="22"/>
          <w:lang w:eastAsia="pl-PL"/>
        </w:rPr>
        <w:t>ąż</w:t>
      </w:r>
      <w:r w:rsidRPr="001045A9">
        <w:rPr>
          <w:rFonts w:eastAsia="Times New Roman" w:cs="Helvetica"/>
          <w:sz w:val="22"/>
          <w:lang w:eastAsia="pl-PL"/>
        </w:rPr>
        <w:t>szo</w:t>
      </w:r>
      <w:r w:rsidRPr="001045A9">
        <w:rPr>
          <w:rFonts w:eastAsia="Times New Roman" w:cs="TT61t00"/>
          <w:sz w:val="22"/>
          <w:lang w:eastAsia="pl-PL"/>
        </w:rPr>
        <w:t>ś</w:t>
      </w:r>
      <w:r w:rsidRPr="001045A9">
        <w:rPr>
          <w:rFonts w:eastAsia="Times New Roman" w:cs="Helvetica"/>
          <w:sz w:val="22"/>
          <w:lang w:eastAsia="pl-PL"/>
        </w:rPr>
        <w:t>ci nieznane. Wydajno</w:t>
      </w:r>
      <w:r w:rsidRPr="001045A9">
        <w:rPr>
          <w:rFonts w:eastAsia="Times New Roman" w:cs="TT61t00"/>
          <w:sz w:val="22"/>
          <w:lang w:eastAsia="pl-PL"/>
        </w:rPr>
        <w:t>ś</w:t>
      </w:r>
      <w:r w:rsidRPr="001045A9">
        <w:rPr>
          <w:rFonts w:eastAsia="Times New Roman" w:cs="Helvetica"/>
          <w:sz w:val="22"/>
          <w:lang w:eastAsia="pl-PL"/>
        </w:rPr>
        <w:t>ci cz</w:t>
      </w:r>
      <w:r w:rsidRPr="001045A9">
        <w:rPr>
          <w:rFonts w:eastAsia="Times New Roman" w:cs="TT61t00"/>
          <w:sz w:val="22"/>
          <w:lang w:eastAsia="pl-PL"/>
        </w:rPr>
        <w:t>ę</w:t>
      </w:r>
      <w:r w:rsidRPr="001045A9">
        <w:rPr>
          <w:rFonts w:eastAsia="Times New Roman" w:cs="Helvetica"/>
          <w:sz w:val="22"/>
          <w:lang w:eastAsia="pl-PL"/>
        </w:rPr>
        <w:t>sto około 40 - 70 m</w:t>
      </w:r>
      <w:r w:rsidRPr="001045A9">
        <w:rPr>
          <w:rFonts w:eastAsia="Times New Roman" w:cs="Helvetica"/>
          <w:sz w:val="22"/>
          <w:vertAlign w:val="superscript"/>
          <w:lang w:eastAsia="pl-PL"/>
        </w:rPr>
        <w:t>3</w:t>
      </w:r>
      <w:r w:rsidRPr="001045A9">
        <w:rPr>
          <w:rFonts w:eastAsia="Times New Roman" w:cs="Helvetica"/>
          <w:sz w:val="22"/>
          <w:lang w:eastAsia="pl-PL"/>
        </w:rPr>
        <w:t>/h, miejscami powy</w:t>
      </w:r>
      <w:r w:rsidRPr="001045A9">
        <w:rPr>
          <w:rFonts w:eastAsia="Times New Roman" w:cs="TT61t00"/>
          <w:sz w:val="22"/>
          <w:lang w:eastAsia="pl-PL"/>
        </w:rPr>
        <w:t>ż</w:t>
      </w:r>
      <w:r w:rsidRPr="001045A9">
        <w:rPr>
          <w:rFonts w:eastAsia="Times New Roman" w:cs="Helvetica"/>
          <w:sz w:val="22"/>
          <w:lang w:eastAsia="pl-PL"/>
        </w:rPr>
        <w:t>ej 120 m</w:t>
      </w:r>
      <w:r w:rsidRPr="001045A9">
        <w:rPr>
          <w:rFonts w:eastAsia="Times New Roman" w:cs="Helvetica"/>
          <w:sz w:val="22"/>
          <w:vertAlign w:val="superscript"/>
          <w:lang w:eastAsia="pl-PL"/>
        </w:rPr>
        <w:t>3</w:t>
      </w:r>
      <w:r w:rsidRPr="001045A9">
        <w:rPr>
          <w:rFonts w:eastAsia="Times New Roman" w:cs="Helvetica"/>
          <w:sz w:val="22"/>
          <w:lang w:eastAsia="pl-PL"/>
        </w:rPr>
        <w:t xml:space="preserve">/h. </w:t>
      </w:r>
      <w:r w:rsidRPr="001045A9">
        <w:rPr>
          <w:rFonts w:eastAsia="Times New Roman" w:cs="Helvetica"/>
          <w:sz w:val="22"/>
          <w:lang w:eastAsia="pl-PL"/>
        </w:rPr>
        <w:br/>
        <w:t>W utworach kredy górnej - margle piaszczyste, mułowce i piaskowce, wody w ograniczonych ilo</w:t>
      </w:r>
      <w:r w:rsidRPr="001045A9">
        <w:rPr>
          <w:rFonts w:eastAsia="Times New Roman" w:cs="TT61t00"/>
          <w:sz w:val="22"/>
          <w:lang w:eastAsia="pl-PL"/>
        </w:rPr>
        <w:t>ś</w:t>
      </w:r>
      <w:r w:rsidRPr="001045A9">
        <w:rPr>
          <w:rFonts w:eastAsia="Times New Roman" w:cs="Helvetica"/>
          <w:sz w:val="22"/>
          <w:lang w:eastAsia="pl-PL"/>
        </w:rPr>
        <w:t>ciach. Wydajno</w:t>
      </w:r>
      <w:r w:rsidRPr="001045A9">
        <w:rPr>
          <w:rFonts w:eastAsia="Times New Roman" w:cs="TT61t00"/>
          <w:sz w:val="22"/>
          <w:lang w:eastAsia="pl-PL"/>
        </w:rPr>
        <w:t>ś</w:t>
      </w:r>
      <w:r w:rsidRPr="001045A9">
        <w:rPr>
          <w:rFonts w:eastAsia="Times New Roman" w:cs="Helvetica"/>
          <w:sz w:val="22"/>
          <w:lang w:eastAsia="pl-PL"/>
        </w:rPr>
        <w:t>ci małe.</w:t>
      </w:r>
    </w:p>
    <w:p w:rsidR="001045A9" w:rsidRPr="001045A9" w:rsidRDefault="001045A9" w:rsidP="001045A9">
      <w:pPr>
        <w:widowControl/>
        <w:suppressAutoHyphens w:val="0"/>
        <w:autoSpaceDE w:val="0"/>
        <w:adjustRightInd w:val="0"/>
        <w:spacing w:before="0" w:after="0"/>
        <w:ind w:firstLine="708"/>
        <w:textAlignment w:val="auto"/>
        <w:rPr>
          <w:rFonts w:eastAsia="Times New Roman" w:cs="Helvetica"/>
          <w:sz w:val="22"/>
          <w:lang w:eastAsia="pl-PL"/>
        </w:rPr>
      </w:pPr>
      <w:r w:rsidRPr="001045A9">
        <w:rPr>
          <w:rFonts w:eastAsia="Times New Roman" w:cs="Helvetica"/>
          <w:sz w:val="22"/>
          <w:lang w:eastAsia="pl-PL"/>
        </w:rPr>
        <w:t>We wschodniej i centralnej części omawianego terenu pierwszy poziom wodonośny znajduje się na dużej głębokości, około 15 m ppt., jest izolowany od powierzchni warstwą słabo przepuszczalnych glin. Nie stanowi utrudnienia przy realizacji zabudowy, charakteryzuje się dużą odpornością na działanie czynników antropogenicznych. W strefie zalegania piasków wodnolodowcowych (część zachodnia) występuje poziom wodonośny o zwierciadle swobodnym. Wody tego poziomu są drenowane przez Jezioro Ryńskie. W bezpośrednim sąsiedztwie jeziora zwierciadło wód gruntowych zalega płytko, na pozostały obszarze występuje na głębokości ponad 3 m i nie stanowi utrudnienia dla realizacji zabudowy. Z uwagi na brak izolacji wody tego poziomu są narażone nadziałanie czynników antropogenicznych. Należy zaznaczyć, że ten poziom wodonośny nie ma znaczenia użytkowego.</w:t>
      </w:r>
    </w:p>
    <w:p w:rsidR="001045A9" w:rsidRPr="001045A9" w:rsidRDefault="001045A9" w:rsidP="001045A9">
      <w:pPr>
        <w:widowControl/>
        <w:spacing w:before="0" w:after="0"/>
        <w:ind w:firstLine="708"/>
        <w:rPr>
          <w:rFonts w:cs="Times New Roman"/>
          <w:sz w:val="22"/>
        </w:rPr>
      </w:pPr>
      <w:r w:rsidRPr="001045A9">
        <w:rPr>
          <w:rFonts w:cs="Times New Roman"/>
          <w:sz w:val="22"/>
        </w:rPr>
        <w:t>Cały teren opracowania położony jest w granicach Głównego Zbiornika Wód Podziemnych 206 „Wielkie Jeziora Mazurskie”.</w:t>
      </w:r>
    </w:p>
    <w:p w:rsidR="001045A9" w:rsidRPr="001045A9" w:rsidRDefault="001045A9" w:rsidP="001045A9">
      <w:pPr>
        <w:widowControl/>
        <w:spacing w:before="0" w:after="0"/>
        <w:ind w:firstLine="708"/>
        <w:rPr>
          <w:rFonts w:cs="Times New Roman"/>
          <w:sz w:val="22"/>
        </w:rPr>
      </w:pPr>
      <w:r w:rsidRPr="001045A9">
        <w:rPr>
          <w:rFonts w:cs="Times New Roman"/>
          <w:sz w:val="22"/>
        </w:rPr>
        <w:t xml:space="preserve">Zgodnie z definicją podaną w Ramowej Dyrektywie Wodnej, jednolite części wód podziemnych - obejmują te wody podziemne, które występują w warstwach wodonośnych o porowatości </w:t>
      </w:r>
      <w:r w:rsidRPr="001045A9">
        <w:rPr>
          <w:rFonts w:cs="Times New Roman"/>
          <w:sz w:val="22"/>
        </w:rPr>
        <w:br/>
        <w:t xml:space="preserve">i przepuszczalności, umożliwiających pobór znaczący w zaopatrzeniu ludności w wodę lub przepływ </w:t>
      </w:r>
      <w:r w:rsidRPr="001045A9">
        <w:rPr>
          <w:rFonts w:cs="Times New Roman"/>
          <w:sz w:val="22"/>
        </w:rPr>
        <w:br/>
        <w:t>o natężeniu znaczącym dla kształtowania pożądanego stanu wód powierzchniowych i ekosystemów lądowych. Były to pojęcia całkowicie nowe w hydrogeologii.</w:t>
      </w:r>
    </w:p>
    <w:p w:rsidR="001045A9" w:rsidRPr="001045A9" w:rsidRDefault="001045A9" w:rsidP="001045A9">
      <w:pPr>
        <w:widowControl/>
        <w:spacing w:before="0" w:after="0"/>
        <w:ind w:firstLine="708"/>
        <w:rPr>
          <w:rFonts w:cs="Times New Roman"/>
          <w:sz w:val="22"/>
        </w:rPr>
      </w:pPr>
      <w:r w:rsidRPr="001045A9">
        <w:rPr>
          <w:rFonts w:cs="Times New Roman"/>
          <w:sz w:val="22"/>
        </w:rPr>
        <w:t xml:space="preserve">Znaczący przepływ wód podziemnych wg RDW jest to taki przepływ, którego nie osiągnięcie na granicy JCWPd z wodami powierzchniowym lub z ekosystemem lądowym powodowałoby znaczące pogorszenie ekologicznej lub chemicznej jakości wód powierzchniowych lub znaczną szkodę dla bezpośrednio zależnego od wód podziemnych ekosystemu lądowego. Pobór wód podziemnych </w:t>
      </w:r>
      <w:r w:rsidRPr="001045A9">
        <w:rPr>
          <w:rFonts w:cs="Times New Roman"/>
          <w:sz w:val="22"/>
        </w:rPr>
        <w:lastRenderedPageBreak/>
        <w:t>znaczący w zaopatrzeniu ludności w wodę do spożycia jest to pobór wynoszący średnio ponad 10 m</w:t>
      </w:r>
      <w:r w:rsidRPr="001045A9">
        <w:rPr>
          <w:rFonts w:cs="Times New Roman"/>
          <w:sz w:val="22"/>
          <w:vertAlign w:val="superscript"/>
        </w:rPr>
        <w:t>3</w:t>
      </w:r>
      <w:r w:rsidRPr="001045A9">
        <w:rPr>
          <w:rFonts w:cs="Times New Roman"/>
          <w:sz w:val="22"/>
        </w:rPr>
        <w:t>/d albo pobór zaopatrujący co najmniej 50 osób.</w:t>
      </w:r>
    </w:p>
    <w:p w:rsidR="001045A9" w:rsidRPr="001045A9" w:rsidRDefault="001045A9" w:rsidP="001045A9">
      <w:pPr>
        <w:widowControl/>
        <w:spacing w:before="0" w:after="0"/>
        <w:ind w:firstLine="708"/>
        <w:rPr>
          <w:rFonts w:cs="Times New Roman"/>
          <w:sz w:val="22"/>
        </w:rPr>
      </w:pPr>
      <w:r w:rsidRPr="001045A9">
        <w:rPr>
          <w:rFonts w:cs="Times New Roman"/>
          <w:sz w:val="22"/>
        </w:rPr>
        <w:t xml:space="preserve">Teren opracowania położony jest w granicach jednej JCWPd nr 31. Charakterystyka tej jednostki przedstawia się następująco: </w:t>
      </w:r>
    </w:p>
    <w:p w:rsidR="005F71C4" w:rsidRPr="005F71C4" w:rsidRDefault="005F71C4" w:rsidP="005F71C4">
      <w:pPr>
        <w:widowControl/>
        <w:spacing w:before="0" w:after="0"/>
        <w:ind w:firstLine="0"/>
        <w:rPr>
          <w:rFonts w:cs="Times New Roman"/>
          <w:sz w:val="22"/>
        </w:rPr>
      </w:pPr>
      <w:r w:rsidRPr="005F71C4">
        <w:rPr>
          <w:rFonts w:cs="Times New Roman"/>
          <w:i/>
          <w:sz w:val="16"/>
          <w:szCs w:val="16"/>
        </w:rPr>
        <w:t xml:space="preserve">(źródło: </w:t>
      </w:r>
      <w:hyperlink r:id="rId16" w:history="1">
        <w:r w:rsidRPr="005F71C4">
          <w:rPr>
            <w:rFonts w:cs="Times New Roman"/>
            <w:i/>
            <w:sz w:val="16"/>
            <w:szCs w:val="16"/>
            <w:u w:val="single"/>
          </w:rPr>
          <w:t>https://www.pgi.gov.pl/docman/psh/zadania-psh/jcwpd/jcwpd-60-79/442</w:t>
        </w:r>
        <w:r w:rsidR="001045A9">
          <w:rPr>
            <w:rFonts w:cs="Times New Roman"/>
            <w:i/>
            <w:sz w:val="16"/>
            <w:szCs w:val="16"/>
            <w:u w:val="single"/>
          </w:rPr>
          <w:t>6-karta-informacyjna-jcwpd-nr-31</w:t>
        </w:r>
        <w:r w:rsidRPr="005F71C4">
          <w:rPr>
            <w:rFonts w:cs="Times New Roman"/>
            <w:i/>
            <w:sz w:val="16"/>
            <w:szCs w:val="16"/>
            <w:u w:val="single"/>
          </w:rPr>
          <w:t>/file.html</w:t>
        </w:r>
      </w:hyperlink>
      <w:r w:rsidRPr="005F71C4">
        <w:rPr>
          <w:rFonts w:cs="Times New Roman"/>
          <w:i/>
          <w:sz w:val="16"/>
          <w:szCs w:val="16"/>
        </w:rPr>
        <w:t>).</w:t>
      </w:r>
    </w:p>
    <w:p w:rsidR="005F71C4" w:rsidRPr="005F71C4" w:rsidRDefault="005F71C4" w:rsidP="005F71C4">
      <w:pPr>
        <w:widowControl/>
        <w:suppressAutoHyphens w:val="0"/>
        <w:autoSpaceDN/>
        <w:spacing w:before="0" w:after="0"/>
        <w:ind w:firstLine="0"/>
        <w:jc w:val="left"/>
        <w:textAlignment w:val="auto"/>
        <w:rPr>
          <w:rFonts w:ascii="Times New Roman" w:hAnsi="Times New Roman" w:cs="Times New Roman"/>
          <w:sz w:val="24"/>
          <w:szCs w:val="24"/>
          <w:lang w:eastAsia="pl-PL"/>
        </w:rPr>
      </w:pPr>
    </w:p>
    <w:p w:rsidR="00DD42CC" w:rsidRPr="00F25582" w:rsidRDefault="00DD42CC" w:rsidP="00DD42CC"/>
    <w:p w:rsidR="00DD42CC" w:rsidRPr="00444766" w:rsidRDefault="00DD42CC" w:rsidP="00DD42CC">
      <w:pPr>
        <w:ind w:firstLine="0"/>
        <w:jc w:val="center"/>
      </w:pPr>
      <w:r w:rsidRPr="00B7742A">
        <w:rPr>
          <w:noProof/>
          <w:lang w:eastAsia="pl-PL"/>
        </w:rPr>
        <w:drawing>
          <wp:inline distT="0" distB="0" distL="0" distR="0">
            <wp:extent cx="5353200" cy="7556400"/>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200" cy="7556400"/>
                    </a:xfrm>
                    <a:prstGeom prst="rect">
                      <a:avLst/>
                    </a:prstGeom>
                    <a:noFill/>
                    <a:ln>
                      <a:noFill/>
                    </a:ln>
                  </pic:spPr>
                </pic:pic>
              </a:graphicData>
            </a:graphic>
          </wp:inline>
        </w:drawing>
      </w:r>
    </w:p>
    <w:p w:rsidR="00DD42CC" w:rsidRPr="00444766" w:rsidRDefault="00DD42CC" w:rsidP="00DD42CC">
      <w:pPr>
        <w:ind w:firstLine="0"/>
      </w:pPr>
      <w:r w:rsidRPr="00B7742A">
        <w:rPr>
          <w:noProof/>
          <w:lang w:eastAsia="pl-PL"/>
        </w:rPr>
        <w:lastRenderedPageBreak/>
        <w:drawing>
          <wp:inline distT="0" distB="0" distL="0" distR="0">
            <wp:extent cx="5918200" cy="8255000"/>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8255000"/>
                    </a:xfrm>
                    <a:prstGeom prst="rect">
                      <a:avLst/>
                    </a:prstGeom>
                    <a:noFill/>
                    <a:ln>
                      <a:noFill/>
                    </a:ln>
                  </pic:spPr>
                </pic:pic>
              </a:graphicData>
            </a:graphic>
          </wp:inline>
        </w:drawing>
      </w:r>
    </w:p>
    <w:p w:rsidR="00DD42CC" w:rsidRPr="00444766" w:rsidRDefault="00DD42CC" w:rsidP="00DD42CC"/>
    <w:p w:rsidR="00DD42CC" w:rsidRPr="00444766" w:rsidRDefault="00DD42CC" w:rsidP="00DD42CC">
      <w:pPr>
        <w:ind w:firstLine="0"/>
      </w:pPr>
      <w:r w:rsidRPr="00B7742A">
        <w:rPr>
          <w:noProof/>
          <w:lang w:eastAsia="pl-PL"/>
        </w:rPr>
        <w:lastRenderedPageBreak/>
        <w:drawing>
          <wp:inline distT="0" distB="0" distL="0" distR="0">
            <wp:extent cx="5962650" cy="79692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7969250"/>
                    </a:xfrm>
                    <a:prstGeom prst="rect">
                      <a:avLst/>
                    </a:prstGeom>
                    <a:noFill/>
                    <a:ln>
                      <a:noFill/>
                    </a:ln>
                  </pic:spPr>
                </pic:pic>
              </a:graphicData>
            </a:graphic>
          </wp:inline>
        </w:drawing>
      </w:r>
    </w:p>
    <w:p w:rsidR="00DD42CC" w:rsidRPr="00444766" w:rsidRDefault="00DD42CC" w:rsidP="00DD42CC">
      <w:pPr>
        <w:ind w:firstLine="0"/>
      </w:pPr>
      <w:r w:rsidRPr="00B7742A">
        <w:rPr>
          <w:noProof/>
          <w:lang w:eastAsia="pl-PL"/>
        </w:rPr>
        <w:lastRenderedPageBreak/>
        <w:drawing>
          <wp:inline distT="0" distB="0" distL="0" distR="0">
            <wp:extent cx="5924550" cy="8255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8255000"/>
                    </a:xfrm>
                    <a:prstGeom prst="rect">
                      <a:avLst/>
                    </a:prstGeom>
                    <a:noFill/>
                    <a:ln>
                      <a:noFill/>
                    </a:ln>
                  </pic:spPr>
                </pic:pic>
              </a:graphicData>
            </a:graphic>
          </wp:inline>
        </w:drawing>
      </w:r>
    </w:p>
    <w:p w:rsidR="00DD42CC" w:rsidRPr="00444766" w:rsidRDefault="00DD42CC" w:rsidP="00DD42CC">
      <w:pPr>
        <w:ind w:firstLine="0"/>
      </w:pPr>
      <w:r w:rsidRPr="00B7742A">
        <w:rPr>
          <w:noProof/>
          <w:lang w:eastAsia="pl-PL"/>
        </w:rPr>
        <w:lastRenderedPageBreak/>
        <w:drawing>
          <wp:inline distT="0" distB="0" distL="0" distR="0">
            <wp:extent cx="5962650" cy="81661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8166100"/>
                    </a:xfrm>
                    <a:prstGeom prst="rect">
                      <a:avLst/>
                    </a:prstGeom>
                    <a:noFill/>
                    <a:ln>
                      <a:noFill/>
                    </a:ln>
                  </pic:spPr>
                </pic:pic>
              </a:graphicData>
            </a:graphic>
          </wp:inline>
        </w:drawing>
      </w:r>
    </w:p>
    <w:p w:rsidR="00DD42CC" w:rsidRDefault="00DD42CC" w:rsidP="00977B59">
      <w:pPr>
        <w:ind w:firstLine="0"/>
      </w:pPr>
      <w:r w:rsidRPr="00B7742A">
        <w:rPr>
          <w:noProof/>
          <w:lang w:eastAsia="pl-PL"/>
        </w:rPr>
        <w:lastRenderedPageBreak/>
        <w:drawing>
          <wp:inline distT="0" distB="0" distL="0" distR="0">
            <wp:extent cx="5956300" cy="82550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8255000"/>
                    </a:xfrm>
                    <a:prstGeom prst="rect">
                      <a:avLst/>
                    </a:prstGeom>
                    <a:noFill/>
                    <a:ln>
                      <a:noFill/>
                    </a:ln>
                  </pic:spPr>
                </pic:pic>
              </a:graphicData>
            </a:graphic>
          </wp:inline>
        </w:drawing>
      </w:r>
    </w:p>
    <w:p w:rsidR="008337E4" w:rsidRDefault="008337E4" w:rsidP="008337E4">
      <w:pPr>
        <w:pStyle w:val="NormalnyWeb"/>
        <w:spacing w:before="0" w:after="0"/>
        <w:ind w:firstLine="708"/>
        <w:rPr>
          <w:rFonts w:asciiTheme="minorHAnsi" w:eastAsia="Calibri" w:hAnsiTheme="minorHAnsi"/>
          <w:sz w:val="22"/>
        </w:rPr>
      </w:pPr>
    </w:p>
    <w:p w:rsidR="00977B59" w:rsidRDefault="00977B59">
      <w:pPr>
        <w:spacing w:before="0" w:after="0"/>
        <w:ind w:firstLine="0"/>
        <w:rPr>
          <w:b/>
          <w:sz w:val="22"/>
        </w:rPr>
      </w:pPr>
    </w:p>
    <w:p w:rsidR="00977B59" w:rsidRDefault="00977B59">
      <w:pPr>
        <w:spacing w:before="0" w:after="0"/>
        <w:ind w:firstLine="0"/>
        <w:rPr>
          <w:b/>
          <w:sz w:val="22"/>
        </w:rPr>
      </w:pPr>
    </w:p>
    <w:p w:rsidR="000E7AB4" w:rsidRDefault="001159D9" w:rsidP="00977B59">
      <w:pPr>
        <w:pStyle w:val="Nagwek2"/>
        <w:numPr>
          <w:ilvl w:val="0"/>
          <w:numId w:val="0"/>
        </w:numPr>
        <w:spacing w:before="0" w:after="0"/>
      </w:pPr>
      <w:bookmarkStart w:id="16" w:name="_Toc29746016"/>
      <w:r>
        <w:lastRenderedPageBreak/>
        <w:t>6. 5 Wody powierzchniowe</w:t>
      </w:r>
      <w:bookmarkEnd w:id="16"/>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Gmina Ryn położona jest głównie w dorzeczu Wisły (90% pow.). Natomiast pozostałe wody gminy spływają w kierunku rzeki Pregoły.</w:t>
      </w:r>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Sieć hydrograficzna gminy Ryn przedstawia się następująco:</w:t>
      </w:r>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 dorzecze Wisły – większość jezior, kanały łączące te jeziora oraz cieki wodne,</w:t>
      </w:r>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 dorzecze Pregoły – jezioro Guber i jego zlewnia, obszar źródłowy i odcinek górnego biegu rzeki Guber,</w:t>
      </w:r>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 zachodnia część zlewni jeziora Dejguny położona w granicach gminy, która w zależności od warunków hydrologicznych zasila dorzecze Wisły lub Pregoły.</w:t>
      </w:r>
    </w:p>
    <w:p w:rsidR="00C47715" w:rsidRPr="00C47715" w:rsidRDefault="00C47715" w:rsidP="00C47715">
      <w:pPr>
        <w:widowControl/>
        <w:suppressAutoHyphens w:val="0"/>
        <w:autoSpaceDN/>
        <w:spacing w:before="0" w:after="0"/>
        <w:ind w:firstLine="708"/>
        <w:textAlignment w:val="auto"/>
        <w:rPr>
          <w:rFonts w:eastAsia="Times New Roman" w:cs="Times New Roman"/>
          <w:spacing w:val="-4"/>
          <w:sz w:val="22"/>
          <w:szCs w:val="24"/>
          <w:lang w:eastAsia="pl-PL"/>
        </w:rPr>
      </w:pPr>
      <w:r w:rsidRPr="00C47715">
        <w:rPr>
          <w:rFonts w:eastAsia="Times New Roman" w:cs="Times New Roman"/>
          <w:spacing w:val="-4"/>
          <w:sz w:val="22"/>
          <w:szCs w:val="24"/>
          <w:lang w:eastAsia="pl-PL"/>
        </w:rPr>
        <w:t>W granicach opracowania brak jest przejawów wód powierzchniowych. Omawiany teren położony jest nad Jeziorem Ryńskim.</w:t>
      </w:r>
    </w:p>
    <w:p w:rsidR="00C47715" w:rsidRPr="00C47715" w:rsidRDefault="00C47715" w:rsidP="00C47715">
      <w:pPr>
        <w:widowControl/>
        <w:suppressAutoHyphens w:val="0"/>
        <w:autoSpaceDN/>
        <w:spacing w:before="0" w:after="0"/>
        <w:ind w:firstLine="708"/>
        <w:textAlignment w:val="auto"/>
        <w:rPr>
          <w:rFonts w:cs="Times New Roman"/>
          <w:sz w:val="22"/>
        </w:rPr>
      </w:pPr>
      <w:r w:rsidRPr="00C47715">
        <w:rPr>
          <w:rFonts w:eastAsia="Times New Roman" w:cs="Times New Roman"/>
          <w:spacing w:val="-4"/>
          <w:sz w:val="22"/>
          <w:szCs w:val="24"/>
          <w:lang w:eastAsia="pl-PL"/>
        </w:rPr>
        <w:t xml:space="preserve"> </w:t>
      </w:r>
      <w:r w:rsidRPr="00C47715">
        <w:rPr>
          <w:rFonts w:cs="Times New Roman"/>
          <w:sz w:val="22"/>
        </w:rPr>
        <w:t xml:space="preserve">Zgodnie z </w:t>
      </w:r>
      <w:hyperlink r:id="rId23" w:tooltip="Ramowa Dyrektywa Wodna" w:history="1">
        <w:r w:rsidRPr="00C47715">
          <w:rPr>
            <w:rFonts w:cs="Times New Roman"/>
            <w:sz w:val="22"/>
          </w:rPr>
          <w:t>Ramową Dyrektywą Wodną</w:t>
        </w:r>
      </w:hyperlink>
      <w:r w:rsidRPr="00C47715">
        <w:rPr>
          <w:rFonts w:cs="Times New Roman"/>
          <w:sz w:val="22"/>
        </w:rPr>
        <w:t xml:space="preserve"> podstawowa jednostka gospodarki wodnej (łącznie </w:t>
      </w:r>
      <w:r w:rsidRPr="00C47715">
        <w:rPr>
          <w:rFonts w:cs="Times New Roman"/>
          <w:sz w:val="22"/>
        </w:rPr>
        <w:br/>
        <w:t xml:space="preserve">z ochroną środowiska) w myśl polskiego prawa wodnego to jednolita część wód (JCW). Jednolita część wód jest pojęciem obejmującym zarówno </w:t>
      </w:r>
      <w:hyperlink r:id="rId24" w:tooltip="Zbiornik wodny" w:history="1">
        <w:r w:rsidRPr="00C47715">
          <w:rPr>
            <w:rFonts w:cs="Times New Roman"/>
            <w:sz w:val="22"/>
          </w:rPr>
          <w:t>zbiorniki wód stojących</w:t>
        </w:r>
      </w:hyperlink>
      <w:r w:rsidRPr="00C47715">
        <w:rPr>
          <w:rFonts w:cs="Times New Roman"/>
          <w:sz w:val="22"/>
        </w:rPr>
        <w:t xml:space="preserve">, jak i </w:t>
      </w:r>
      <w:hyperlink r:id="rId25" w:tooltip="Ciek" w:history="1">
        <w:r w:rsidRPr="00C47715">
          <w:rPr>
            <w:rFonts w:cs="Times New Roman"/>
            <w:sz w:val="22"/>
          </w:rPr>
          <w:t>cieki</w:t>
        </w:r>
      </w:hyperlink>
      <w:r w:rsidRPr="00C47715">
        <w:rPr>
          <w:rFonts w:cs="Times New Roman"/>
          <w:sz w:val="22"/>
        </w:rPr>
        <w:t>, a także przybrzeżne fragmenty wód morskich i wody podziemne.</w:t>
      </w:r>
    </w:p>
    <w:p w:rsidR="00C47715" w:rsidRPr="00C47715" w:rsidRDefault="00C47715" w:rsidP="00C47715">
      <w:pPr>
        <w:widowControl/>
        <w:spacing w:before="0" w:after="0"/>
        <w:ind w:firstLine="708"/>
        <w:rPr>
          <w:rFonts w:cs="Times New Roman"/>
          <w:sz w:val="22"/>
        </w:rPr>
      </w:pPr>
      <w:r w:rsidRPr="00C47715">
        <w:rPr>
          <w:rFonts w:cs="Times New Roman"/>
          <w:sz w:val="22"/>
        </w:rPr>
        <w:t xml:space="preserve">Prawo wodne jednolite części wód dzieli na jednolite części </w:t>
      </w:r>
      <w:hyperlink r:id="rId26" w:tooltip="Wody powierzchniowe" w:history="1">
        <w:r w:rsidRPr="00C47715">
          <w:rPr>
            <w:rFonts w:cs="Times New Roman"/>
            <w:sz w:val="22"/>
          </w:rPr>
          <w:t>wód powierzchniowych</w:t>
        </w:r>
      </w:hyperlink>
      <w:r w:rsidRPr="00C47715">
        <w:rPr>
          <w:rFonts w:cs="Times New Roman"/>
          <w:sz w:val="22"/>
        </w:rPr>
        <w:t xml:space="preserve"> – JWCP (wśród nich wyodrębniając również jednolite części </w:t>
      </w:r>
      <w:hyperlink r:id="rId27" w:tooltip="Wody przybrzeżne" w:history="1">
        <w:r w:rsidRPr="00C47715">
          <w:rPr>
            <w:rFonts w:cs="Times New Roman"/>
            <w:sz w:val="22"/>
          </w:rPr>
          <w:t>wód przybrzeżnych</w:t>
        </w:r>
      </w:hyperlink>
      <w:r w:rsidRPr="00C47715">
        <w:rPr>
          <w:rFonts w:cs="Times New Roman"/>
          <w:sz w:val="22"/>
        </w:rPr>
        <w:t xml:space="preserve"> lub </w:t>
      </w:r>
      <w:hyperlink r:id="rId28" w:tooltip="Wody przejściowe" w:history="1">
        <w:r w:rsidRPr="00C47715">
          <w:rPr>
            <w:rFonts w:cs="Times New Roman"/>
            <w:sz w:val="22"/>
          </w:rPr>
          <w:t>przejściowych</w:t>
        </w:r>
      </w:hyperlink>
      <w:r w:rsidRPr="00C47715">
        <w:rPr>
          <w:rFonts w:cs="Times New Roman"/>
          <w:sz w:val="22"/>
        </w:rPr>
        <w:t xml:space="preserve"> oraz  jednolite części </w:t>
      </w:r>
      <w:hyperlink r:id="rId29" w:tooltip="Wody sztuczne (strona nie istnieje)" w:history="1">
        <w:r w:rsidRPr="00C47715">
          <w:rPr>
            <w:rFonts w:cs="Times New Roman"/>
            <w:sz w:val="22"/>
          </w:rPr>
          <w:t>wód sztucznych</w:t>
        </w:r>
      </w:hyperlink>
      <w:r w:rsidRPr="00C47715">
        <w:rPr>
          <w:rFonts w:cs="Times New Roman"/>
          <w:sz w:val="22"/>
        </w:rPr>
        <w:t xml:space="preserve"> lub </w:t>
      </w:r>
      <w:hyperlink r:id="rId30" w:tooltip="Wody silnie zmienione (strona nie istnieje)" w:history="1">
        <w:r w:rsidRPr="00C47715">
          <w:rPr>
            <w:rFonts w:cs="Times New Roman"/>
            <w:sz w:val="22"/>
          </w:rPr>
          <w:t>silnie zmienionych</w:t>
        </w:r>
      </w:hyperlink>
      <w:r w:rsidRPr="00C47715">
        <w:rPr>
          <w:rFonts w:cs="Times New Roman"/>
          <w:sz w:val="22"/>
        </w:rPr>
        <w:t>).</w:t>
      </w:r>
    </w:p>
    <w:p w:rsidR="00C47715" w:rsidRPr="00C47715" w:rsidRDefault="00C47715" w:rsidP="00C47715">
      <w:pPr>
        <w:widowControl/>
        <w:spacing w:before="0" w:after="0"/>
        <w:ind w:firstLine="708"/>
        <w:rPr>
          <w:rFonts w:cs="Times New Roman"/>
          <w:sz w:val="22"/>
        </w:rPr>
      </w:pPr>
      <w:r w:rsidRPr="00C47715">
        <w:rPr>
          <w:rFonts w:cs="Times New Roman"/>
          <w:sz w:val="22"/>
        </w:rPr>
        <w:t xml:space="preserve">Jednolitą częścią wód powierzchniowych jest oddzielny i znaczący element wód </w:t>
      </w:r>
      <w:r w:rsidRPr="00C47715">
        <w:rPr>
          <w:rFonts w:cs="Times New Roman"/>
          <w:sz w:val="22"/>
        </w:rPr>
        <w:br/>
        <w:t xml:space="preserve">powierzchniowych: </w:t>
      </w:r>
      <w:hyperlink r:id="rId31" w:tooltip="Jezioro" w:history="1">
        <w:r w:rsidRPr="00C47715">
          <w:rPr>
            <w:rFonts w:cs="Times New Roman"/>
            <w:sz w:val="22"/>
          </w:rPr>
          <w:t>jezioro</w:t>
        </w:r>
      </w:hyperlink>
      <w:r w:rsidRPr="00C47715">
        <w:rPr>
          <w:rFonts w:cs="Times New Roman"/>
          <w:sz w:val="22"/>
        </w:rPr>
        <w:t xml:space="preserve"> (włączając w to inne naturalne zbiorniki, np. naturalne </w:t>
      </w:r>
      <w:hyperlink r:id="rId32" w:tooltip="Staw (akwen)" w:history="1">
        <w:r w:rsidRPr="00C47715">
          <w:rPr>
            <w:rFonts w:cs="Times New Roman"/>
            <w:sz w:val="22"/>
          </w:rPr>
          <w:t>stawy</w:t>
        </w:r>
      </w:hyperlink>
      <w:r w:rsidRPr="00C47715">
        <w:rPr>
          <w:rFonts w:cs="Times New Roman"/>
          <w:sz w:val="22"/>
        </w:rPr>
        <w:t xml:space="preserve">, </w:t>
      </w:r>
      <w:hyperlink r:id="rId33" w:tooltip="Zbiornik antropogeniczny" w:history="1">
        <w:r w:rsidRPr="00C47715">
          <w:rPr>
            <w:rFonts w:cs="Times New Roman"/>
            <w:sz w:val="22"/>
          </w:rPr>
          <w:t>sztuczny zbiornik wodny</w:t>
        </w:r>
      </w:hyperlink>
      <w:r w:rsidRPr="00C47715">
        <w:rPr>
          <w:rFonts w:cs="Times New Roman"/>
          <w:sz w:val="22"/>
        </w:rPr>
        <w:t>, ciek (</w:t>
      </w:r>
      <w:hyperlink r:id="rId34" w:tooltip="Struga (hydrologia)" w:history="1">
        <w:r w:rsidRPr="00C47715">
          <w:rPr>
            <w:rFonts w:cs="Times New Roman"/>
            <w:sz w:val="22"/>
          </w:rPr>
          <w:t>struga</w:t>
        </w:r>
      </w:hyperlink>
      <w:r w:rsidRPr="00C47715">
        <w:rPr>
          <w:rFonts w:cs="Times New Roman"/>
          <w:sz w:val="22"/>
        </w:rPr>
        <w:t xml:space="preserve">, </w:t>
      </w:r>
      <w:hyperlink r:id="rId35" w:tooltip="Strumień" w:history="1">
        <w:r w:rsidRPr="00C47715">
          <w:rPr>
            <w:rFonts w:cs="Times New Roman"/>
            <w:sz w:val="22"/>
          </w:rPr>
          <w:t>strumień</w:t>
        </w:r>
      </w:hyperlink>
      <w:r w:rsidRPr="00C47715">
        <w:rPr>
          <w:rFonts w:cs="Times New Roman"/>
          <w:sz w:val="22"/>
        </w:rPr>
        <w:t xml:space="preserve">, </w:t>
      </w:r>
      <w:hyperlink r:id="rId36" w:tooltip="Potok" w:history="1">
        <w:r w:rsidRPr="00C47715">
          <w:rPr>
            <w:rFonts w:cs="Times New Roman"/>
            <w:sz w:val="22"/>
          </w:rPr>
          <w:t>potok</w:t>
        </w:r>
      </w:hyperlink>
      <w:r w:rsidRPr="00C47715">
        <w:rPr>
          <w:rFonts w:cs="Times New Roman"/>
          <w:sz w:val="22"/>
        </w:rPr>
        <w:t xml:space="preserve">, </w:t>
      </w:r>
      <w:hyperlink r:id="rId37" w:tooltip="Rzeka" w:history="1">
        <w:r w:rsidRPr="00C47715">
          <w:rPr>
            <w:rFonts w:cs="Times New Roman"/>
            <w:sz w:val="22"/>
          </w:rPr>
          <w:t>rzeka</w:t>
        </w:r>
      </w:hyperlink>
      <w:r w:rsidRPr="00C47715">
        <w:rPr>
          <w:rFonts w:cs="Times New Roman"/>
          <w:sz w:val="22"/>
        </w:rPr>
        <w:t xml:space="preserve">, </w:t>
      </w:r>
      <w:hyperlink r:id="rId38" w:tooltip="Kanał wodny" w:history="1">
        <w:r w:rsidRPr="00C47715">
          <w:rPr>
            <w:rFonts w:cs="Times New Roman"/>
            <w:sz w:val="22"/>
          </w:rPr>
          <w:t>kanał</w:t>
        </w:r>
      </w:hyperlink>
      <w:r w:rsidRPr="00C47715">
        <w:rPr>
          <w:rFonts w:cs="Times New Roman"/>
          <w:sz w:val="22"/>
        </w:rPr>
        <w:t xml:space="preserve">), a także fragment morskich wód wewnętrznych, przejściowych lub przybrzeżnych. Większe cieki dzielone są na mniejsze odcinki stanowiące JCWP. </w:t>
      </w:r>
    </w:p>
    <w:p w:rsidR="00C47715" w:rsidRPr="00C47715" w:rsidRDefault="00C47715" w:rsidP="00C47715">
      <w:pPr>
        <w:widowControl/>
        <w:spacing w:before="0" w:after="0"/>
        <w:ind w:firstLine="708"/>
        <w:rPr>
          <w:rFonts w:cs="Times New Roman"/>
          <w:sz w:val="22"/>
        </w:rPr>
      </w:pPr>
      <w:r w:rsidRPr="00C47715">
        <w:rPr>
          <w:rFonts w:cs="Times New Roman"/>
          <w:sz w:val="22"/>
        </w:rPr>
        <w:t xml:space="preserve">Podział na JCWP naturalne i silnie zmienione lub sztuczne znajduje swoje odzwierciedlenie </w:t>
      </w:r>
      <w:r w:rsidRPr="00C47715">
        <w:rPr>
          <w:rFonts w:cs="Times New Roman"/>
          <w:sz w:val="22"/>
        </w:rPr>
        <w:br/>
        <w:t xml:space="preserve">w </w:t>
      </w:r>
      <w:hyperlink r:id="rId39" w:tooltip="Klasyfikacja jakości wód" w:history="1">
        <w:r w:rsidRPr="00C47715">
          <w:rPr>
            <w:rFonts w:cs="Times New Roman"/>
            <w:sz w:val="22"/>
          </w:rPr>
          <w:t>klasyfikacji jakości wód</w:t>
        </w:r>
      </w:hyperlink>
      <w:r w:rsidRPr="00C47715">
        <w:rPr>
          <w:rFonts w:cs="Times New Roman"/>
          <w:sz w:val="22"/>
        </w:rPr>
        <w:t xml:space="preserve"> – dla naturalnych części wód wyznacza się ich stan ekologiczny, podczas gdy dla silnie zmienionych (np. w znacznym stopniu </w:t>
      </w:r>
      <w:hyperlink r:id="rId40" w:tooltip="Regulacja rzeki" w:history="1">
        <w:r w:rsidRPr="00C47715">
          <w:rPr>
            <w:rFonts w:cs="Times New Roman"/>
            <w:sz w:val="22"/>
          </w:rPr>
          <w:t>uregulowanych</w:t>
        </w:r>
      </w:hyperlink>
      <w:r w:rsidRPr="00C47715">
        <w:rPr>
          <w:rFonts w:cs="Times New Roman"/>
          <w:sz w:val="22"/>
        </w:rPr>
        <w:t xml:space="preserve"> lub przekształconych w </w:t>
      </w:r>
      <w:hyperlink r:id="rId41" w:tooltip="Zbiornik zaporowy" w:history="1">
        <w:r w:rsidRPr="00C47715">
          <w:rPr>
            <w:rFonts w:cs="Times New Roman"/>
            <w:sz w:val="22"/>
          </w:rPr>
          <w:t>zbiornik zaporowy</w:t>
        </w:r>
      </w:hyperlink>
      <w:r w:rsidRPr="00C47715">
        <w:rPr>
          <w:rFonts w:cs="Times New Roman"/>
          <w:sz w:val="22"/>
        </w:rPr>
        <w:t>) i sztucznych części wód – potencjał ekologiczny.</w:t>
      </w:r>
    </w:p>
    <w:p w:rsidR="00C47715" w:rsidRPr="00C47715" w:rsidRDefault="00C47715" w:rsidP="00C47715">
      <w:pPr>
        <w:widowControl/>
        <w:suppressAutoHyphens w:val="0"/>
        <w:autoSpaceDE w:val="0"/>
        <w:adjustRightInd w:val="0"/>
        <w:spacing w:before="0" w:after="0"/>
        <w:ind w:firstLine="708"/>
        <w:textAlignment w:val="auto"/>
        <w:rPr>
          <w:rFonts w:eastAsia="Times New Roman"/>
          <w:color w:val="000000"/>
          <w:sz w:val="22"/>
          <w:lang w:eastAsia="pl-PL"/>
        </w:rPr>
      </w:pPr>
      <w:r w:rsidRPr="00C47715">
        <w:rPr>
          <w:rFonts w:cs="ODFIEA+ArialNarrow"/>
          <w:color w:val="000000"/>
          <w:sz w:val="22"/>
        </w:rPr>
        <w:t xml:space="preserve">Teren opracowania położony jest w obrębie jednej JCWP </w:t>
      </w:r>
      <w:r w:rsidRPr="00C47715">
        <w:rPr>
          <w:rFonts w:eastAsia="Times New Roman"/>
          <w:color w:val="000000"/>
          <w:sz w:val="22"/>
          <w:lang w:eastAsia="pl-PL"/>
        </w:rPr>
        <w:t xml:space="preserve">RW200025264199– Pisa od wypływu </w:t>
      </w:r>
      <w:r w:rsidRPr="00C47715">
        <w:rPr>
          <w:rFonts w:eastAsia="Times New Roman"/>
          <w:color w:val="000000"/>
          <w:sz w:val="22"/>
          <w:lang w:eastAsia="pl-PL"/>
        </w:rPr>
        <w:br/>
        <w:t xml:space="preserve">z jez. Kisajno do wypływu z jez. Tałty (EW. + z jez. Niegocin, Ryńskie). </w:t>
      </w:r>
    </w:p>
    <w:p w:rsidR="000E7AB4" w:rsidRDefault="001159D9" w:rsidP="00977B59">
      <w:pPr>
        <w:pStyle w:val="Nagwek2"/>
        <w:numPr>
          <w:ilvl w:val="0"/>
          <w:numId w:val="0"/>
        </w:numPr>
        <w:spacing w:before="0" w:after="0"/>
      </w:pPr>
      <w:bookmarkStart w:id="17" w:name="_Toc29746017"/>
      <w:r>
        <w:t>6.6 Warunki klimatyczne</w:t>
      </w:r>
      <w:bookmarkEnd w:id="17"/>
    </w:p>
    <w:p w:rsidR="009641DC" w:rsidRPr="009641DC" w:rsidRDefault="009641DC" w:rsidP="009641DC">
      <w:pPr>
        <w:widowControl/>
        <w:suppressAutoHyphens w:val="0"/>
        <w:autoSpaceDN/>
        <w:spacing w:before="0" w:after="0"/>
        <w:ind w:firstLine="708"/>
        <w:textAlignment w:val="auto"/>
        <w:rPr>
          <w:rFonts w:eastAsia="Times New Roman"/>
          <w:color w:val="000000"/>
          <w:sz w:val="22"/>
          <w:lang w:eastAsia="pl-PL"/>
        </w:rPr>
      </w:pPr>
      <w:r w:rsidRPr="009641DC">
        <w:rPr>
          <w:rFonts w:eastAsia="Times New Roman"/>
          <w:color w:val="000000"/>
          <w:sz w:val="22"/>
          <w:lang w:eastAsia="pl-PL"/>
        </w:rPr>
        <w:t xml:space="preserve">Miasto Ryn należy do najzimniejszych obszarów w Polsce według podziału na regiony klimatyczne należy do Regionu Pojeziernego. Panuje tu klimat umiarkowany - przejściowy między klimatem morskim, a lądowym. Na klimat największy wpływ mają wilgotne masy powietrza napływające znad Atlantyku oraz suche masy ze wschodu kontynentu. Na klimat lokalny wpływ mają usytuowanie na terenie gminy duże kompleksy leśne oraz zbiorniki wód powierzchniowych. Taki krajobraz wpływa korzystnie na kształtowanie mikroklimatu obszarów sąsiednich. Obszar miasta charakteryzuje się małymi wahaniami temperatury. Średnia roczna temperatura powietrza wynosi 6,7°C. Najwyższe średnie maksima temperatury występują w lipcu ze średnią 17,5°C. Najzimniejszym miesiącem jest luty, ze średnią temperaturą 4,7°C. Pierwsze jesienne przymrozki pojawiają się już w połowie października, a zanikają w pierwszej dekadzie maja, zatem średnia liczba dni bezprzymrozkowych wynosi 161. Okres wegetacyjny nie trwa długo, średnio 194 dni. Rozpoczęcie okresu wegetacyjnego przypada przeciętnie na trzecią dekadę kwietnia, zakończenie zaś na koniec października. Średnia roczna suma opadów wynosi 529 mm. Przeciętna liczba dni z opadem wacha się od 170 do 190 dni w ciągu roku. Minimum przypada na luty - 20 mm i styczeń - 22 mm, a maksimum na sierpień - 66 mm i lipiec - 65 mm. Najwięcej dni z opadem śnieżnym przypada na miesiące od grudnia do marca. Średnia liczba dni z pokrywą śnieżną wynosi 107 dni, przy czym minimum to 88 dni, a maksimum 145 dni i jest to okres bardzo długi w porównaniu z innymi obszarami Polski. Najwięcej dni burzowych, tj. od 3 dni do 5 dni, przypada na okres czerwiec - sierpień. Natomiast dni z mgłą odnotowano w ciągu roku od 45 do 75. Głównie przeważają wiatry zachodnie, które stanowią ok. 60% wszystkich dni wietrznych. Rozkład wiatrów nie jest równomierny w ciągu roku. W lecie przeważają wiatry nadciągające z kierunku zachodniego. Natomiast w zimie, zwłaszcza w grudniu i styczniu, wieją głównie wiatry wschodnie </w:t>
      </w:r>
    </w:p>
    <w:p w:rsidR="009641DC" w:rsidRPr="009641DC" w:rsidRDefault="009641DC" w:rsidP="009641DC">
      <w:pPr>
        <w:widowControl/>
        <w:suppressAutoHyphens w:val="0"/>
        <w:autoSpaceDN/>
        <w:spacing w:before="0" w:after="0"/>
        <w:ind w:firstLine="0"/>
        <w:textAlignment w:val="auto"/>
        <w:rPr>
          <w:rFonts w:eastAsia="Times New Roman"/>
          <w:color w:val="000000"/>
          <w:sz w:val="22"/>
          <w:lang w:eastAsia="pl-PL"/>
        </w:rPr>
      </w:pPr>
      <w:r w:rsidRPr="009641DC">
        <w:rPr>
          <w:rFonts w:eastAsia="Times New Roman"/>
          <w:color w:val="000000"/>
          <w:sz w:val="22"/>
          <w:lang w:eastAsia="pl-PL"/>
        </w:rPr>
        <w:lastRenderedPageBreak/>
        <w:t>Topoklimat</w:t>
      </w:r>
      <w:r w:rsidRPr="009641DC">
        <w:rPr>
          <w:rFonts w:eastAsia="Times New Roman"/>
          <w:color w:val="000000"/>
          <w:sz w:val="22"/>
          <w:lang w:eastAsia="pl-PL"/>
        </w:rPr>
        <w:tab/>
      </w:r>
    </w:p>
    <w:p w:rsidR="009641DC" w:rsidRPr="009641DC" w:rsidRDefault="009641DC" w:rsidP="009641DC">
      <w:pPr>
        <w:widowControl/>
        <w:suppressAutoHyphens w:val="0"/>
        <w:autoSpaceDN/>
        <w:spacing w:before="0" w:after="0"/>
        <w:ind w:firstLine="708"/>
        <w:textAlignment w:val="auto"/>
        <w:rPr>
          <w:rFonts w:eastAsia="Times New Roman"/>
          <w:color w:val="000000"/>
          <w:sz w:val="22"/>
          <w:lang w:eastAsia="pl-PL"/>
        </w:rPr>
      </w:pPr>
      <w:r w:rsidRPr="009641DC">
        <w:rPr>
          <w:rFonts w:eastAsia="Times New Roman"/>
          <w:color w:val="000000"/>
          <w:sz w:val="22"/>
          <w:lang w:eastAsia="pl-PL"/>
        </w:rPr>
        <w:t>Podstawowe znaczenie dla kształtowania się warunków topoklimatycznych, ma wymiana energii zachodząca na powierzchni granicznej między atmosferą a podłożem. Zróżnicowanie topoklimatyczne terenu objawia się najsilniej w warunkach pogody radiacyjnej- bezchmurnej lub z małym zachmurzeniem, i bezwietrznej.</w:t>
      </w:r>
    </w:p>
    <w:p w:rsidR="009641DC" w:rsidRPr="009641DC" w:rsidRDefault="009641DC" w:rsidP="009641DC">
      <w:pPr>
        <w:widowControl/>
        <w:suppressAutoHyphens w:val="0"/>
        <w:autoSpaceDN/>
        <w:spacing w:before="0" w:after="0"/>
        <w:ind w:firstLine="708"/>
        <w:textAlignment w:val="auto"/>
        <w:rPr>
          <w:rFonts w:eastAsia="Times New Roman"/>
          <w:color w:val="000000"/>
          <w:sz w:val="22"/>
          <w:lang w:eastAsia="pl-PL"/>
        </w:rPr>
      </w:pPr>
      <w:r w:rsidRPr="009641DC">
        <w:rPr>
          <w:rFonts w:eastAsia="Times New Roman"/>
          <w:color w:val="000000"/>
          <w:sz w:val="22"/>
          <w:lang w:eastAsia="pl-PL"/>
        </w:rPr>
        <w:t xml:space="preserve">Wartości składowych bilansu cieplnego, a co za tym idzie różnorodność warunków topoklimatycznych zależą od: rzeźby terenu, rodzaju podłoża, jego pokrycia i uwilgotnienia, odsłonięcia horyzontu, itd. Czynniki wymienione na pierwszym miejscu odgrywają najistotniejszą rolę spośród cech charakterystycznych podłoża, prowadzą do wyodrębnienia typów klimatów- form wypukłych, płaskich </w:t>
      </w:r>
      <w:r w:rsidRPr="009641DC">
        <w:rPr>
          <w:rFonts w:eastAsia="Times New Roman"/>
          <w:color w:val="000000"/>
          <w:sz w:val="22"/>
          <w:lang w:eastAsia="pl-PL"/>
        </w:rPr>
        <w:br/>
        <w:t xml:space="preserve">i wklęsłych. Znaczny udział w modyfikacji naturalnych warunków klimatycznych obszaru ma wprowadzenie nań zabudowy, rodzaj zagospodarowania przestrzeni. Także dominującą funkcję </w:t>
      </w:r>
      <w:r w:rsidRPr="009641DC">
        <w:rPr>
          <w:rFonts w:eastAsia="Times New Roman"/>
          <w:color w:val="000000"/>
          <w:sz w:val="22"/>
          <w:lang w:eastAsia="pl-PL"/>
        </w:rPr>
        <w:br/>
        <w:t xml:space="preserve">w kształtowaniu klimatu przejmują duże powierzchnie leśne. </w:t>
      </w:r>
    </w:p>
    <w:p w:rsidR="00AB62E4" w:rsidRPr="00AB62E4" w:rsidRDefault="001159D9" w:rsidP="00AB62E4">
      <w:pPr>
        <w:pStyle w:val="Nagwek2"/>
        <w:numPr>
          <w:ilvl w:val="0"/>
          <w:numId w:val="0"/>
        </w:numPr>
        <w:spacing w:before="0" w:after="0"/>
      </w:pPr>
      <w:bookmarkStart w:id="18" w:name="_Toc29746018"/>
      <w:r>
        <w:rPr>
          <w:rFonts w:eastAsia="TimesNewRoman"/>
        </w:rPr>
        <w:t xml:space="preserve">6.7 </w:t>
      </w:r>
      <w:r>
        <w:t>Powietrze atmosferyczne, hałas, promieniowanie elektromagnetyczne</w:t>
      </w:r>
      <w:bookmarkEnd w:id="18"/>
    </w:p>
    <w:p w:rsidR="009641DC" w:rsidRPr="009641DC" w:rsidRDefault="009641DC" w:rsidP="009641DC">
      <w:pPr>
        <w:widowControl/>
        <w:suppressAutoHyphens w:val="0"/>
        <w:autoSpaceDN/>
        <w:spacing w:before="0" w:after="0"/>
        <w:ind w:firstLine="0"/>
        <w:textAlignment w:val="auto"/>
        <w:rPr>
          <w:rFonts w:eastAsia="Times New Roman" w:cs="Arial"/>
          <w:i/>
          <w:sz w:val="22"/>
          <w:lang w:eastAsia="pl-PL"/>
        </w:rPr>
      </w:pPr>
      <w:r w:rsidRPr="009641DC">
        <w:rPr>
          <w:rFonts w:eastAsia="Times New Roman" w:cs="Arial"/>
          <w:i/>
          <w:sz w:val="22"/>
          <w:lang w:eastAsia="pl-PL"/>
        </w:rPr>
        <w:t xml:space="preserve">Stan czystości powietrza atmosferycznego </w:t>
      </w:r>
    </w:p>
    <w:p w:rsidR="00B62950" w:rsidRPr="00B62950" w:rsidRDefault="00B62950" w:rsidP="00B62950">
      <w:pPr>
        <w:widowControl/>
        <w:suppressAutoHyphens w:val="0"/>
        <w:autoSpaceDN/>
        <w:spacing w:before="0" w:after="0"/>
        <w:ind w:firstLine="708"/>
        <w:textAlignment w:val="auto"/>
        <w:rPr>
          <w:rFonts w:eastAsia="Times New Roman" w:cs="Arial"/>
          <w:sz w:val="22"/>
          <w:lang w:eastAsia="pl-PL"/>
        </w:rPr>
      </w:pPr>
      <w:r w:rsidRPr="00B62950">
        <w:rPr>
          <w:rFonts w:eastAsia="Times New Roman" w:cs="Arial"/>
          <w:sz w:val="22"/>
          <w:lang w:eastAsia="pl-PL"/>
        </w:rPr>
        <w:t xml:space="preserve">Oceny jakości powietrza wykonywane są w odniesieniu do obszaru strefy. W założeniach </w:t>
      </w:r>
      <w:r w:rsidRPr="00B62950">
        <w:rPr>
          <w:rFonts w:eastAsia="Times New Roman" w:cs="Arial"/>
          <w:sz w:val="22"/>
          <w:lang w:eastAsia="pl-PL"/>
        </w:rPr>
        <w:br/>
        <w:t xml:space="preserve">do projektu ustawy o zmianie ustawy – prawo ochrony środowiska oraz niektórych innych ustaw (przygotowanych w związku z planowaną transpozycją, do prawa polskiego, Dyrektywy 2008/50/WE Parlamentu Europejskiego i Rady z dnia 21 maja 2008 r. w sprawie jakości powietrza i czystszego powietrza dla Europy) przyjęto, że od stycznia 2011 r. dla wszystkich zanieczyszczeń uwzględnianych </w:t>
      </w:r>
      <w:r w:rsidRPr="00B62950">
        <w:rPr>
          <w:rFonts w:eastAsia="Times New Roman" w:cs="Arial"/>
          <w:sz w:val="22"/>
          <w:lang w:eastAsia="pl-PL"/>
        </w:rPr>
        <w:br/>
        <w:t>w ocenach jakości powietrza obowiązuje nowy podział kraju na strefy. W nowym układzie, dla wszystkich zanieczyszczeń uwzględnionych w ocenie, tj.: dwutlenku siarki (SO</w:t>
      </w:r>
      <w:r w:rsidRPr="00B62950">
        <w:rPr>
          <w:rFonts w:eastAsia="Times New Roman" w:cs="Arial"/>
          <w:sz w:val="22"/>
          <w:vertAlign w:val="subscript"/>
          <w:lang w:eastAsia="pl-PL"/>
        </w:rPr>
        <w:t>2</w:t>
      </w:r>
      <w:r w:rsidRPr="00B62950">
        <w:rPr>
          <w:rFonts w:eastAsia="Times New Roman" w:cs="Arial"/>
          <w:sz w:val="22"/>
          <w:lang w:eastAsia="pl-PL"/>
        </w:rPr>
        <w:t>), tlenków azotu (NO</w:t>
      </w:r>
      <w:r w:rsidRPr="00B62950">
        <w:rPr>
          <w:rFonts w:eastAsia="Times New Roman" w:cs="Arial"/>
          <w:sz w:val="22"/>
          <w:vertAlign w:val="subscript"/>
          <w:lang w:eastAsia="pl-PL"/>
        </w:rPr>
        <w:t>2</w:t>
      </w:r>
      <w:r w:rsidRPr="00B62950">
        <w:rPr>
          <w:rFonts w:eastAsia="Times New Roman" w:cs="Arial"/>
          <w:sz w:val="22"/>
          <w:lang w:eastAsia="pl-PL"/>
        </w:rPr>
        <w:t>, NO</w:t>
      </w:r>
      <w:r w:rsidRPr="00B62950">
        <w:rPr>
          <w:rFonts w:eastAsia="Times New Roman" w:cs="Arial"/>
          <w:sz w:val="22"/>
          <w:vertAlign w:val="subscript"/>
          <w:lang w:eastAsia="pl-PL"/>
        </w:rPr>
        <w:t>x</w:t>
      </w:r>
      <w:r w:rsidRPr="00B62950">
        <w:rPr>
          <w:rFonts w:eastAsia="Times New Roman" w:cs="Arial"/>
          <w:sz w:val="22"/>
          <w:lang w:eastAsia="pl-PL"/>
        </w:rPr>
        <w:t>), tlenku węgla (CO), benzenu (C</w:t>
      </w:r>
      <w:r w:rsidRPr="00B62950">
        <w:rPr>
          <w:rFonts w:eastAsia="Times New Roman" w:cs="Arial"/>
          <w:sz w:val="22"/>
          <w:vertAlign w:val="subscript"/>
          <w:lang w:eastAsia="pl-PL"/>
        </w:rPr>
        <w:t>6</w:t>
      </w:r>
      <w:r w:rsidRPr="00B62950">
        <w:rPr>
          <w:rFonts w:eastAsia="Times New Roman" w:cs="Arial"/>
          <w:sz w:val="22"/>
          <w:lang w:eastAsia="pl-PL"/>
        </w:rPr>
        <w:t>H</w:t>
      </w:r>
      <w:r w:rsidRPr="00B62950">
        <w:rPr>
          <w:rFonts w:eastAsia="Times New Roman" w:cs="Arial"/>
          <w:sz w:val="22"/>
          <w:vertAlign w:val="subscript"/>
          <w:lang w:eastAsia="pl-PL"/>
        </w:rPr>
        <w:t>6</w:t>
      </w:r>
      <w:r w:rsidRPr="00B62950">
        <w:rPr>
          <w:rFonts w:eastAsia="Times New Roman" w:cs="Arial"/>
          <w:sz w:val="22"/>
          <w:lang w:eastAsia="pl-PL"/>
        </w:rPr>
        <w:t>), ozonu (O</w:t>
      </w:r>
      <w:r w:rsidRPr="00B62950">
        <w:rPr>
          <w:rFonts w:eastAsia="Times New Roman" w:cs="Arial"/>
          <w:sz w:val="22"/>
          <w:vertAlign w:val="subscript"/>
          <w:lang w:eastAsia="pl-PL"/>
        </w:rPr>
        <w:t>3</w:t>
      </w:r>
      <w:r w:rsidRPr="00B62950">
        <w:rPr>
          <w:rFonts w:eastAsia="Times New Roman" w:cs="Arial"/>
          <w:sz w:val="22"/>
          <w:lang w:eastAsia="pl-PL"/>
        </w:rPr>
        <w:t>), pyłu zawieszonego PM10, pyłu zawieszonego PM2,5 oraz zawartości w pyle zawieszonym PM10: ołowiu (Pb), arsenu (As), kadmu (Cd), niklu (Ni) i benzo(a)pirenu (B(a)P), strefę stanowią:</w:t>
      </w:r>
    </w:p>
    <w:p w:rsidR="00B62950" w:rsidRPr="00B62950" w:rsidRDefault="00B62950" w:rsidP="00B62950">
      <w:pPr>
        <w:widowControl/>
        <w:suppressAutoHyphens w:val="0"/>
        <w:autoSpaceDN/>
        <w:spacing w:before="0" w:after="0"/>
        <w:ind w:firstLine="0"/>
        <w:textAlignment w:val="auto"/>
        <w:rPr>
          <w:rFonts w:eastAsia="Times New Roman" w:cs="Arial"/>
          <w:sz w:val="22"/>
          <w:lang w:eastAsia="pl-PL"/>
        </w:rPr>
      </w:pPr>
      <w:r w:rsidRPr="00B62950">
        <w:rPr>
          <w:rFonts w:eastAsia="Times New Roman" w:cs="Arial"/>
          <w:sz w:val="22"/>
          <w:lang w:eastAsia="pl-PL"/>
        </w:rPr>
        <w:t xml:space="preserve">- aglomeracja o liczbie mieszkańców powyżej 250 tys., </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miasto (niebędące aglomeracją) o liczbie mieszkańców powyżej 100 tys.,</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pozostały obszar województwa, niewchodzący w skład aglomeracji i miast powyżej 100 tys.</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mieszkańców.</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Kryteriami klasyfikacji stref są:</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dopuszczalny poziom substancji w powietrzu (z uwzględnieniem dozwolonej liczby przekroczeń poziomu dopuszczalnego, określonego dla niektórych zanieczyszczeń),</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dopuszczalny poziom substancji w powietrzu powiększony o margines tolerancji,</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poziomy docelowe dla niektórych substancji,</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sz w:val="22"/>
          <w:lang w:eastAsia="pl-PL"/>
        </w:rPr>
        <w:t>- poziomy celów długoterminowych (dla ozonu).</w:t>
      </w:r>
    </w:p>
    <w:p w:rsidR="00B62950" w:rsidRPr="00B62950" w:rsidRDefault="00B62950" w:rsidP="00B62950">
      <w:pPr>
        <w:widowControl/>
        <w:suppressAutoHyphens w:val="0"/>
        <w:autoSpaceDE w:val="0"/>
        <w:adjustRightInd w:val="0"/>
        <w:spacing w:before="0" w:after="0"/>
        <w:ind w:firstLine="708"/>
        <w:textAlignment w:val="auto"/>
        <w:rPr>
          <w:rFonts w:eastAsia="Times New Roman" w:cs="Arial"/>
          <w:sz w:val="22"/>
          <w:lang w:eastAsia="pl-PL"/>
        </w:rPr>
      </w:pPr>
      <w:r w:rsidRPr="00B62950">
        <w:rPr>
          <w:rFonts w:eastAsia="Times New Roman" w:cs="Arial"/>
          <w:sz w:val="22"/>
          <w:lang w:eastAsia="pl-PL"/>
        </w:rPr>
        <w:t>Wartość poszczególnych marginesów tolerancji (określonych dla SO</w:t>
      </w:r>
      <w:r w:rsidRPr="00B62950">
        <w:rPr>
          <w:rFonts w:eastAsia="Times New Roman" w:cs="Arial"/>
          <w:sz w:val="22"/>
          <w:vertAlign w:val="subscript"/>
          <w:lang w:eastAsia="pl-PL"/>
        </w:rPr>
        <w:t>2</w:t>
      </w:r>
      <w:r w:rsidRPr="00B62950">
        <w:rPr>
          <w:rFonts w:eastAsia="Times New Roman" w:cs="Arial"/>
          <w:sz w:val="22"/>
          <w:lang w:eastAsia="pl-PL"/>
        </w:rPr>
        <w:t>, NO</w:t>
      </w:r>
      <w:r w:rsidRPr="00B62950">
        <w:rPr>
          <w:rFonts w:eastAsia="Times New Roman" w:cs="Arial"/>
          <w:sz w:val="22"/>
          <w:vertAlign w:val="subscript"/>
          <w:lang w:eastAsia="pl-PL"/>
        </w:rPr>
        <w:t>2</w:t>
      </w:r>
      <w:r w:rsidRPr="00B62950">
        <w:rPr>
          <w:rFonts w:eastAsia="Times New Roman" w:cs="Arial"/>
          <w:sz w:val="22"/>
          <w:lang w:eastAsia="pl-PL"/>
        </w:rPr>
        <w:t>, PM10, Pb, CO, benzenu) w ostatnich latach była stopniowo zmniejszana aż do osiągnięcia poziomu stężeń dopuszczalnych.</w:t>
      </w:r>
    </w:p>
    <w:p w:rsidR="00B62950" w:rsidRPr="00B62950" w:rsidRDefault="00B62950" w:rsidP="00B62950">
      <w:pPr>
        <w:widowControl/>
        <w:suppressAutoHyphens w:val="0"/>
        <w:autoSpaceDE w:val="0"/>
        <w:adjustRightInd w:val="0"/>
        <w:spacing w:before="0" w:after="0"/>
        <w:ind w:firstLine="708"/>
        <w:textAlignment w:val="auto"/>
        <w:rPr>
          <w:rFonts w:eastAsia="Times New Roman" w:cs="Arial"/>
          <w:sz w:val="22"/>
          <w:lang w:eastAsia="pl-PL"/>
        </w:rPr>
      </w:pPr>
      <w:r w:rsidRPr="00B62950">
        <w:rPr>
          <w:rFonts w:eastAsia="Times New Roman" w:cs="Arial"/>
          <w:sz w:val="22"/>
          <w:lang w:eastAsia="pl-PL"/>
        </w:rPr>
        <w:t>Zanieczyszczeniem, dla którego będzie uwzględniany margines tolerancji jest pył PM2,5.</w:t>
      </w:r>
    </w:p>
    <w:p w:rsidR="00B62950" w:rsidRPr="00B62950" w:rsidRDefault="00B62950" w:rsidP="00B62950">
      <w:pPr>
        <w:widowControl/>
        <w:suppressAutoHyphens w:val="0"/>
        <w:autoSpaceDN/>
        <w:spacing w:before="0" w:after="0"/>
        <w:ind w:firstLine="360"/>
        <w:textAlignment w:val="auto"/>
        <w:rPr>
          <w:rFonts w:eastAsia="Times New Roman"/>
          <w:sz w:val="22"/>
          <w:lang w:eastAsia="pl-PL"/>
        </w:rPr>
      </w:pPr>
      <w:r w:rsidRPr="00B62950">
        <w:rPr>
          <w:rFonts w:eastAsia="Times New Roman"/>
          <w:sz w:val="22"/>
          <w:lang w:eastAsia="pl-PL"/>
        </w:rPr>
        <w:t xml:space="preserve">W 2017 rok WIOŚ Olsztyn  wykonał roczną ocenę jakości powietrza dla województwa warmińsko-mazurskiego. </w:t>
      </w:r>
    </w:p>
    <w:p w:rsidR="00B62950" w:rsidRPr="00B62950" w:rsidRDefault="00B62950" w:rsidP="00B62950">
      <w:pPr>
        <w:widowControl/>
        <w:suppressAutoHyphens w:val="0"/>
        <w:autoSpaceDN/>
        <w:spacing w:before="0" w:after="0"/>
        <w:ind w:firstLine="0"/>
        <w:textAlignment w:val="auto"/>
        <w:rPr>
          <w:rFonts w:eastAsia="Microsoft Sans Serif"/>
          <w:sz w:val="16"/>
          <w:szCs w:val="16"/>
          <w:lang w:eastAsia="pl-PL"/>
        </w:rPr>
      </w:pPr>
      <w:r w:rsidRPr="00B62950">
        <w:rPr>
          <w:rFonts w:eastAsia="Microsoft Sans Serif"/>
          <w:sz w:val="22"/>
          <w:lang w:eastAsia="pl-PL"/>
        </w:rPr>
        <w:t xml:space="preserve"> Tab. 1 Wynikowe klasy stref dla poszczególnych zanieczyszczeń, uzyskane w ocenie rocznej dokonanej </w:t>
      </w:r>
      <w:r w:rsidRPr="00B62950">
        <w:rPr>
          <w:rFonts w:eastAsia="Microsoft Sans Serif"/>
          <w:sz w:val="22"/>
          <w:lang w:eastAsia="pl-PL"/>
        </w:rPr>
        <w:br/>
        <w:t xml:space="preserve">z uwzględnieniem kryteriów ustanowionych w celu ochrony zdrowia </w:t>
      </w:r>
      <w:r w:rsidRPr="00B62950">
        <w:rPr>
          <w:rFonts w:eastAsia="Microsoft Sans Serif"/>
          <w:sz w:val="16"/>
          <w:szCs w:val="16"/>
          <w:lang w:eastAsia="pl-PL"/>
        </w:rPr>
        <w:t>(</w:t>
      </w:r>
      <w:r w:rsidRPr="00B62950">
        <w:rPr>
          <w:rFonts w:eastAsia="Microsoft Sans Serif"/>
          <w:i/>
          <w:sz w:val="16"/>
          <w:szCs w:val="16"/>
          <w:lang w:eastAsia="pl-PL"/>
        </w:rPr>
        <w:t>źródło: WIOŚ Warszawa)</w:t>
      </w:r>
    </w:p>
    <w:tbl>
      <w:tblPr>
        <w:tblW w:w="0" w:type="auto"/>
        <w:jc w:val="center"/>
        <w:tblLayout w:type="fixed"/>
        <w:tblCellMar>
          <w:left w:w="0" w:type="dxa"/>
          <w:right w:w="0" w:type="dxa"/>
        </w:tblCellMar>
        <w:tblLook w:val="0000" w:firstRow="0" w:lastRow="0" w:firstColumn="0" w:lastColumn="0" w:noHBand="0" w:noVBand="0"/>
      </w:tblPr>
      <w:tblGrid>
        <w:gridCol w:w="573"/>
        <w:gridCol w:w="1487"/>
        <w:gridCol w:w="542"/>
        <w:gridCol w:w="576"/>
        <w:gridCol w:w="720"/>
        <w:gridCol w:w="451"/>
        <w:gridCol w:w="634"/>
        <w:gridCol w:w="509"/>
        <w:gridCol w:w="562"/>
        <w:gridCol w:w="456"/>
        <w:gridCol w:w="470"/>
        <w:gridCol w:w="432"/>
        <w:gridCol w:w="562"/>
        <w:gridCol w:w="778"/>
      </w:tblGrid>
      <w:tr w:rsidR="00B62950" w:rsidRPr="00B62950" w:rsidTr="007D5161">
        <w:trPr>
          <w:trHeight w:val="499"/>
          <w:jc w:val="center"/>
        </w:trPr>
        <w:tc>
          <w:tcPr>
            <w:tcW w:w="573" w:type="dxa"/>
            <w:vMerge w:val="restart"/>
            <w:tcBorders>
              <w:top w:val="single" w:sz="4" w:space="0" w:color="auto"/>
              <w:left w:val="single" w:sz="4" w:space="0" w:color="auto"/>
              <w:bottom w:val="nil"/>
              <w:right w:val="single" w:sz="4" w:space="0" w:color="auto"/>
            </w:tcBorders>
            <w:shd w:val="clear" w:color="auto" w:fill="FFFFFF"/>
          </w:tcPr>
          <w:p w:rsidR="00B62950" w:rsidRPr="00B62950" w:rsidRDefault="00B62950" w:rsidP="00B62950">
            <w:pPr>
              <w:widowControl/>
              <w:suppressAutoHyphens w:val="0"/>
              <w:autoSpaceDN/>
              <w:spacing w:before="0" w:after="0"/>
              <w:ind w:left="180" w:firstLine="0"/>
              <w:jc w:val="center"/>
              <w:textAlignment w:val="auto"/>
              <w:rPr>
                <w:rFonts w:eastAsia="Microsoft Sans Serif"/>
                <w:b/>
                <w:sz w:val="16"/>
                <w:szCs w:val="16"/>
                <w:lang w:eastAsia="pl-PL"/>
              </w:rPr>
            </w:pPr>
            <w:r w:rsidRPr="00B62950">
              <w:rPr>
                <w:rFonts w:eastAsia="Microsoft Sans Serif"/>
                <w:b/>
                <w:sz w:val="16"/>
                <w:szCs w:val="16"/>
                <w:lang w:eastAsia="pl-PL"/>
              </w:rPr>
              <w:t>Lp.</w:t>
            </w:r>
          </w:p>
        </w:tc>
        <w:tc>
          <w:tcPr>
            <w:tcW w:w="1487" w:type="dxa"/>
            <w:vMerge w:val="restart"/>
            <w:tcBorders>
              <w:top w:val="single" w:sz="4" w:space="0" w:color="auto"/>
              <w:left w:val="single" w:sz="4" w:space="0" w:color="auto"/>
              <w:bottom w:val="nil"/>
              <w:right w:val="single" w:sz="4" w:space="0" w:color="auto"/>
            </w:tcBorders>
            <w:shd w:val="clear" w:color="auto" w:fill="FFFFFF"/>
          </w:tcPr>
          <w:p w:rsidR="00B62950" w:rsidRPr="00B62950" w:rsidRDefault="00B62950" w:rsidP="00B62950">
            <w:pPr>
              <w:widowControl/>
              <w:suppressAutoHyphens w:val="0"/>
              <w:autoSpaceDN/>
              <w:spacing w:before="0" w:after="0"/>
              <w:ind w:left="120" w:firstLine="0"/>
              <w:jc w:val="center"/>
              <w:textAlignment w:val="auto"/>
              <w:rPr>
                <w:rFonts w:eastAsia="Microsoft Sans Serif"/>
                <w:b/>
                <w:sz w:val="16"/>
                <w:szCs w:val="16"/>
                <w:lang w:eastAsia="pl-PL"/>
              </w:rPr>
            </w:pPr>
            <w:r w:rsidRPr="00B62950">
              <w:rPr>
                <w:rFonts w:eastAsia="Microsoft Sans Serif"/>
                <w:b/>
                <w:sz w:val="16"/>
                <w:szCs w:val="16"/>
                <w:lang w:eastAsia="pl-PL"/>
              </w:rPr>
              <w:t>Nazwa strefy</w:t>
            </w:r>
          </w:p>
        </w:tc>
        <w:tc>
          <w:tcPr>
            <w:tcW w:w="6692" w:type="dxa"/>
            <w:gridSpan w:val="12"/>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80" w:firstLine="0"/>
              <w:jc w:val="center"/>
              <w:textAlignment w:val="auto"/>
              <w:rPr>
                <w:rFonts w:eastAsia="Microsoft Sans Serif"/>
                <w:b/>
                <w:sz w:val="16"/>
                <w:szCs w:val="16"/>
                <w:lang w:eastAsia="pl-PL"/>
              </w:rPr>
            </w:pPr>
            <w:r w:rsidRPr="00B62950">
              <w:rPr>
                <w:rFonts w:eastAsia="Microsoft Sans Serif"/>
                <w:b/>
                <w:sz w:val="16"/>
                <w:szCs w:val="16"/>
                <w:lang w:eastAsia="pl-PL"/>
              </w:rPr>
              <w:t>Symbol klasy wynikowej dla poszczególnych zanieczyszczeń dla obszaru całej</w:t>
            </w:r>
          </w:p>
          <w:p w:rsidR="00B62950" w:rsidRPr="00B62950" w:rsidRDefault="00B62950" w:rsidP="00B62950">
            <w:pPr>
              <w:widowControl/>
              <w:suppressAutoHyphens w:val="0"/>
              <w:autoSpaceDN/>
              <w:spacing w:before="0" w:after="0"/>
              <w:ind w:left="3120" w:firstLine="0"/>
              <w:jc w:val="left"/>
              <w:textAlignment w:val="auto"/>
              <w:rPr>
                <w:rFonts w:eastAsia="Microsoft Sans Serif"/>
                <w:b/>
                <w:sz w:val="16"/>
                <w:szCs w:val="16"/>
                <w:lang w:eastAsia="pl-PL"/>
              </w:rPr>
            </w:pPr>
            <w:r w:rsidRPr="00B62950">
              <w:rPr>
                <w:rFonts w:eastAsia="Microsoft Sans Serif"/>
                <w:b/>
                <w:sz w:val="16"/>
                <w:szCs w:val="16"/>
                <w:lang w:eastAsia="pl-PL"/>
              </w:rPr>
              <w:t>strefy</w:t>
            </w:r>
          </w:p>
        </w:tc>
      </w:tr>
      <w:tr w:rsidR="00B62950" w:rsidRPr="00B62950" w:rsidTr="007D5161">
        <w:trPr>
          <w:trHeight w:val="250"/>
          <w:jc w:val="center"/>
        </w:trPr>
        <w:tc>
          <w:tcPr>
            <w:tcW w:w="573" w:type="dxa"/>
            <w:vMerge/>
            <w:tcBorders>
              <w:top w:val="nil"/>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3120" w:firstLine="0"/>
              <w:jc w:val="center"/>
              <w:textAlignment w:val="auto"/>
              <w:rPr>
                <w:rFonts w:eastAsia="Microsoft Sans Serif"/>
                <w:b/>
                <w:sz w:val="16"/>
                <w:szCs w:val="16"/>
                <w:lang w:eastAsia="pl-PL"/>
              </w:rPr>
            </w:pPr>
          </w:p>
        </w:tc>
        <w:tc>
          <w:tcPr>
            <w:tcW w:w="1487" w:type="dxa"/>
            <w:vMerge/>
            <w:tcBorders>
              <w:top w:val="nil"/>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3120" w:firstLine="0"/>
              <w:jc w:val="center"/>
              <w:textAlignment w:val="auto"/>
              <w:rPr>
                <w:rFonts w:eastAsia="Microsoft Sans Serif"/>
                <w:b/>
                <w:sz w:val="16"/>
                <w:szCs w:val="16"/>
                <w:lang w:eastAsia="pl-PL"/>
              </w:rPr>
            </w:pP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b/>
                <w:sz w:val="16"/>
                <w:szCs w:val="16"/>
                <w:lang w:eastAsia="pl-PL"/>
              </w:rPr>
            </w:pPr>
            <w:r w:rsidRPr="00B62950">
              <w:rPr>
                <w:rFonts w:eastAsia="Microsoft Sans Serif"/>
                <w:b/>
                <w:sz w:val="16"/>
                <w:szCs w:val="16"/>
                <w:lang w:eastAsia="pl-PL"/>
              </w:rPr>
              <w:t>SO</w:t>
            </w:r>
            <w:r w:rsidRPr="00B62950">
              <w:rPr>
                <w:rFonts w:eastAsia="Microsoft Sans Serif"/>
                <w:b/>
                <w:noProof/>
                <w:sz w:val="16"/>
                <w:szCs w:val="16"/>
                <w:vertAlign w:val="subscript"/>
                <w:lang w:eastAsia="pl-PL"/>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b/>
                <w:sz w:val="16"/>
                <w:szCs w:val="16"/>
                <w:lang w:eastAsia="pl-PL"/>
              </w:rPr>
            </w:pPr>
            <w:r w:rsidRPr="00B62950">
              <w:rPr>
                <w:rFonts w:eastAsia="Microsoft Sans Serif"/>
                <w:b/>
                <w:sz w:val="16"/>
                <w:szCs w:val="16"/>
                <w:lang w:eastAsia="pl-PL"/>
              </w:rPr>
              <w:t>NO</w:t>
            </w:r>
            <w:r w:rsidRPr="00B62950">
              <w:rPr>
                <w:rFonts w:eastAsia="Microsoft Sans Serif"/>
                <w:b/>
                <w:noProof/>
                <w:sz w:val="16"/>
                <w:szCs w:val="16"/>
                <w:vertAlign w:val="subscript"/>
                <w:lang w:eastAsia="pl-PL"/>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20" w:firstLine="0"/>
              <w:jc w:val="center"/>
              <w:textAlignment w:val="auto"/>
              <w:rPr>
                <w:rFonts w:eastAsia="Microsoft Sans Serif"/>
                <w:b/>
                <w:sz w:val="16"/>
                <w:szCs w:val="16"/>
                <w:lang w:eastAsia="pl-PL"/>
              </w:rPr>
            </w:pPr>
            <w:r w:rsidRPr="00B62950">
              <w:rPr>
                <w:rFonts w:eastAsia="Microsoft Sans Serif"/>
                <w:b/>
                <w:sz w:val="16"/>
                <w:szCs w:val="16"/>
                <w:lang w:eastAsia="pl-PL"/>
              </w:rPr>
              <w:t>PM10</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40" w:firstLine="0"/>
              <w:jc w:val="center"/>
              <w:textAlignment w:val="auto"/>
              <w:rPr>
                <w:rFonts w:eastAsia="Microsoft Sans Serif"/>
                <w:b/>
                <w:sz w:val="16"/>
                <w:szCs w:val="16"/>
                <w:lang w:eastAsia="pl-PL"/>
              </w:rPr>
            </w:pPr>
            <w:r w:rsidRPr="00B62950">
              <w:rPr>
                <w:rFonts w:eastAsia="Microsoft Sans Serif"/>
                <w:b/>
                <w:sz w:val="16"/>
                <w:szCs w:val="16"/>
                <w:lang w:eastAsia="pl-PL"/>
              </w:rPr>
              <w:t>Pb</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20" w:firstLine="0"/>
              <w:jc w:val="center"/>
              <w:textAlignment w:val="auto"/>
              <w:rPr>
                <w:rFonts w:eastAsia="Microsoft Sans Serif"/>
                <w:b/>
                <w:sz w:val="16"/>
                <w:szCs w:val="16"/>
                <w:lang w:eastAsia="pl-PL"/>
              </w:rPr>
            </w:pPr>
            <w:r w:rsidRPr="00B62950">
              <w:rPr>
                <w:rFonts w:eastAsia="Microsoft Sans Serif"/>
                <w:b/>
                <w:noProof/>
                <w:sz w:val="16"/>
                <w:szCs w:val="16"/>
                <w:lang w:eastAsia="pl-PL"/>
              </w:rPr>
              <w:t>C</w:t>
            </w:r>
            <w:r w:rsidRPr="00B62950">
              <w:rPr>
                <w:rFonts w:eastAsia="Microsoft Sans Serif"/>
                <w:b/>
                <w:sz w:val="16"/>
                <w:szCs w:val="16"/>
                <w:vertAlign w:val="subscript"/>
                <w:lang w:eastAsia="pl-PL"/>
              </w:rPr>
              <w:t>6</w:t>
            </w:r>
            <w:r w:rsidRPr="00B62950">
              <w:rPr>
                <w:rFonts w:eastAsia="Microsoft Sans Serif"/>
                <w:b/>
                <w:noProof/>
                <w:sz w:val="16"/>
                <w:szCs w:val="16"/>
                <w:lang w:eastAsia="pl-PL"/>
              </w:rPr>
              <w:t>H</w:t>
            </w:r>
            <w:r w:rsidRPr="00B62950">
              <w:rPr>
                <w:rFonts w:eastAsia="Microsoft Sans Serif"/>
                <w:b/>
                <w:sz w:val="16"/>
                <w:szCs w:val="16"/>
                <w:vertAlign w:val="subscript"/>
                <w:lang w:eastAsia="pl-PL"/>
              </w:rPr>
              <w:t>6</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b/>
                <w:sz w:val="16"/>
                <w:szCs w:val="16"/>
                <w:lang w:eastAsia="pl-PL"/>
              </w:rPr>
            </w:pPr>
            <w:r w:rsidRPr="00B62950">
              <w:rPr>
                <w:rFonts w:eastAsia="Microsoft Sans Serif"/>
                <w:b/>
                <w:sz w:val="16"/>
                <w:szCs w:val="16"/>
                <w:lang w:eastAsia="pl-PL"/>
              </w:rPr>
              <w:t>CO</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200" w:firstLine="0"/>
              <w:jc w:val="center"/>
              <w:textAlignment w:val="auto"/>
              <w:rPr>
                <w:rFonts w:eastAsia="Microsoft Sans Serif"/>
                <w:b/>
                <w:sz w:val="16"/>
                <w:szCs w:val="16"/>
                <w:lang w:eastAsia="pl-PL"/>
              </w:rPr>
            </w:pPr>
            <w:r w:rsidRPr="00B62950">
              <w:rPr>
                <w:rFonts w:eastAsia="Microsoft Sans Serif"/>
                <w:b/>
                <w:sz w:val="16"/>
                <w:szCs w:val="16"/>
                <w:lang w:eastAsia="pl-PL"/>
              </w:rPr>
              <w:t>O</w:t>
            </w:r>
            <w:r w:rsidRPr="00B62950">
              <w:rPr>
                <w:rFonts w:eastAsia="Microsoft Sans Serif"/>
                <w:b/>
                <w:sz w:val="16"/>
                <w:szCs w:val="16"/>
                <w:vertAlign w:val="subscript"/>
                <w:lang w:eastAsia="pl-PL"/>
              </w:rPr>
              <w:t>3</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b/>
                <w:sz w:val="16"/>
                <w:szCs w:val="16"/>
                <w:lang w:eastAsia="pl-PL"/>
              </w:rPr>
            </w:pPr>
            <w:r w:rsidRPr="00B62950">
              <w:rPr>
                <w:rFonts w:eastAsia="Microsoft Sans Serif"/>
                <w:b/>
                <w:sz w:val="16"/>
                <w:szCs w:val="16"/>
                <w:lang w:eastAsia="pl-PL"/>
              </w:rPr>
              <w:t>As</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b/>
                <w:sz w:val="16"/>
                <w:szCs w:val="16"/>
                <w:lang w:eastAsia="pl-PL"/>
              </w:rPr>
            </w:pPr>
            <w:r w:rsidRPr="00B62950">
              <w:rPr>
                <w:rFonts w:eastAsia="Microsoft Sans Serif"/>
                <w:b/>
                <w:sz w:val="16"/>
                <w:szCs w:val="16"/>
                <w:lang w:eastAsia="pl-PL"/>
              </w:rPr>
              <w:t>Cd</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40" w:firstLine="0"/>
              <w:jc w:val="center"/>
              <w:textAlignment w:val="auto"/>
              <w:rPr>
                <w:rFonts w:eastAsia="Microsoft Sans Serif"/>
                <w:b/>
                <w:sz w:val="16"/>
                <w:szCs w:val="16"/>
                <w:lang w:eastAsia="pl-PL"/>
              </w:rPr>
            </w:pPr>
            <w:r w:rsidRPr="00B62950">
              <w:rPr>
                <w:rFonts w:eastAsia="Microsoft Sans Serif"/>
                <w:b/>
                <w:sz w:val="16"/>
                <w:szCs w:val="16"/>
                <w:lang w:eastAsia="pl-PL"/>
              </w:rPr>
              <w:t>Ni</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80" w:firstLine="0"/>
              <w:jc w:val="center"/>
              <w:textAlignment w:val="auto"/>
              <w:rPr>
                <w:rFonts w:eastAsia="Microsoft Sans Serif"/>
                <w:b/>
                <w:sz w:val="16"/>
                <w:szCs w:val="16"/>
                <w:lang w:eastAsia="pl-PL"/>
              </w:rPr>
            </w:pPr>
            <w:r w:rsidRPr="00B62950">
              <w:rPr>
                <w:rFonts w:eastAsia="Microsoft Sans Serif"/>
                <w:b/>
                <w:sz w:val="16"/>
                <w:szCs w:val="16"/>
                <w:lang w:eastAsia="pl-PL"/>
              </w:rPr>
              <w:t>BaP</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20" w:firstLine="0"/>
              <w:jc w:val="center"/>
              <w:textAlignment w:val="auto"/>
              <w:rPr>
                <w:rFonts w:eastAsia="Microsoft Sans Serif"/>
                <w:b/>
                <w:sz w:val="16"/>
                <w:szCs w:val="16"/>
                <w:lang w:eastAsia="pl-PL"/>
              </w:rPr>
            </w:pPr>
            <w:r w:rsidRPr="00B62950">
              <w:rPr>
                <w:rFonts w:eastAsia="Microsoft Sans Serif"/>
                <w:b/>
                <w:sz w:val="16"/>
                <w:szCs w:val="16"/>
                <w:lang w:eastAsia="pl-PL"/>
              </w:rPr>
              <w:t>PM2,5</w:t>
            </w:r>
          </w:p>
        </w:tc>
      </w:tr>
      <w:tr w:rsidR="00B62950" w:rsidRPr="00B62950" w:rsidTr="007D5161">
        <w:trPr>
          <w:trHeight w:val="499"/>
          <w:jc w:val="center"/>
        </w:trPr>
        <w:tc>
          <w:tcPr>
            <w:tcW w:w="573"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80" w:firstLine="0"/>
              <w:jc w:val="center"/>
              <w:textAlignment w:val="auto"/>
              <w:rPr>
                <w:rFonts w:eastAsia="Microsoft Sans Serif"/>
                <w:sz w:val="16"/>
                <w:szCs w:val="16"/>
                <w:lang w:eastAsia="pl-PL"/>
              </w:rPr>
            </w:pPr>
            <w:r w:rsidRPr="00B62950">
              <w:rPr>
                <w:rFonts w:eastAsia="Microsoft Sans Serif"/>
                <w:sz w:val="16"/>
                <w:szCs w:val="16"/>
                <w:lang w:eastAsia="pl-PL"/>
              </w:rPr>
              <w:t>1.</w:t>
            </w:r>
          </w:p>
        </w:tc>
        <w:tc>
          <w:tcPr>
            <w:tcW w:w="1487"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20" w:firstLine="0"/>
              <w:jc w:val="center"/>
              <w:textAlignment w:val="auto"/>
              <w:rPr>
                <w:rFonts w:eastAsia="Microsoft Sans Serif"/>
                <w:sz w:val="16"/>
                <w:szCs w:val="16"/>
                <w:lang w:eastAsia="pl-PL"/>
              </w:rPr>
            </w:pPr>
            <w:r w:rsidRPr="00B62950">
              <w:rPr>
                <w:rFonts w:eastAsia="Microsoft Sans Serif"/>
                <w:sz w:val="16"/>
                <w:szCs w:val="16"/>
                <w:lang w:eastAsia="pl-PL"/>
              </w:rPr>
              <w:t>Strefa warmińsko-mazurska</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30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4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24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20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4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180" w:firstLine="0"/>
              <w:jc w:val="center"/>
              <w:textAlignment w:val="auto"/>
              <w:rPr>
                <w:rFonts w:eastAsia="Microsoft Sans Serif"/>
                <w:sz w:val="16"/>
                <w:szCs w:val="16"/>
                <w:lang w:eastAsia="pl-PL"/>
              </w:rPr>
            </w:pPr>
            <w:r w:rsidRPr="00B62950">
              <w:rPr>
                <w:rFonts w:eastAsia="Microsoft Sans Serif"/>
                <w:sz w:val="16"/>
                <w:szCs w:val="16"/>
                <w:lang w:eastAsia="pl-PL"/>
              </w:rPr>
              <w:t>C</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widowControl/>
              <w:suppressAutoHyphens w:val="0"/>
              <w:autoSpaceDN/>
              <w:spacing w:before="0" w:after="0"/>
              <w:ind w:left="320" w:firstLine="0"/>
              <w:jc w:val="left"/>
              <w:textAlignment w:val="auto"/>
              <w:rPr>
                <w:rFonts w:eastAsia="Microsoft Sans Serif"/>
                <w:sz w:val="16"/>
                <w:szCs w:val="16"/>
                <w:lang w:eastAsia="pl-PL"/>
              </w:rPr>
            </w:pPr>
            <w:r w:rsidRPr="00B62950">
              <w:rPr>
                <w:rFonts w:eastAsia="Microsoft Sans Serif"/>
                <w:sz w:val="16"/>
                <w:szCs w:val="16"/>
                <w:lang w:eastAsia="pl-PL"/>
              </w:rPr>
              <w:t>A</w:t>
            </w:r>
          </w:p>
        </w:tc>
      </w:tr>
    </w:tbl>
    <w:p w:rsidR="00B62950" w:rsidRPr="00B62950" w:rsidRDefault="00B62950" w:rsidP="00B62950">
      <w:pPr>
        <w:widowControl/>
        <w:suppressAutoHyphens w:val="0"/>
        <w:autoSpaceDN/>
        <w:spacing w:before="0" w:after="0"/>
        <w:ind w:firstLine="0"/>
        <w:textAlignment w:val="auto"/>
        <w:rPr>
          <w:rFonts w:eastAsia="Microsoft Sans Serif"/>
          <w:sz w:val="22"/>
          <w:lang w:eastAsia="pl-PL"/>
        </w:rPr>
      </w:pPr>
    </w:p>
    <w:p w:rsidR="00B62950" w:rsidRDefault="00B62950" w:rsidP="00B62950">
      <w:pPr>
        <w:widowControl/>
        <w:suppressAutoHyphens w:val="0"/>
        <w:autoSpaceDN/>
        <w:spacing w:before="0" w:after="0"/>
        <w:ind w:firstLine="0"/>
        <w:textAlignment w:val="auto"/>
        <w:rPr>
          <w:rFonts w:eastAsia="Microsoft Sans Serif"/>
          <w:sz w:val="22"/>
          <w:lang w:eastAsia="pl-PL"/>
        </w:rPr>
      </w:pPr>
    </w:p>
    <w:p w:rsidR="00B41B13" w:rsidRDefault="00B41B13" w:rsidP="00B62950">
      <w:pPr>
        <w:widowControl/>
        <w:suppressAutoHyphens w:val="0"/>
        <w:autoSpaceDN/>
        <w:spacing w:before="0" w:after="0"/>
        <w:ind w:firstLine="0"/>
        <w:textAlignment w:val="auto"/>
        <w:rPr>
          <w:rFonts w:eastAsia="Microsoft Sans Serif"/>
          <w:sz w:val="22"/>
          <w:lang w:eastAsia="pl-PL"/>
        </w:rPr>
      </w:pPr>
    </w:p>
    <w:p w:rsidR="00B41B13" w:rsidRDefault="00B41B13" w:rsidP="00B62950">
      <w:pPr>
        <w:widowControl/>
        <w:suppressAutoHyphens w:val="0"/>
        <w:autoSpaceDN/>
        <w:spacing w:before="0" w:after="0"/>
        <w:ind w:firstLine="0"/>
        <w:textAlignment w:val="auto"/>
        <w:rPr>
          <w:rFonts w:eastAsia="Microsoft Sans Serif"/>
          <w:sz w:val="22"/>
          <w:lang w:eastAsia="pl-PL"/>
        </w:rPr>
      </w:pPr>
    </w:p>
    <w:p w:rsidR="00B41B13" w:rsidRPr="00B62950" w:rsidRDefault="00B41B13" w:rsidP="00B62950">
      <w:pPr>
        <w:widowControl/>
        <w:suppressAutoHyphens w:val="0"/>
        <w:autoSpaceDN/>
        <w:spacing w:before="0" w:after="0"/>
        <w:ind w:firstLine="0"/>
        <w:textAlignment w:val="auto"/>
        <w:rPr>
          <w:rFonts w:eastAsia="Microsoft Sans Serif"/>
          <w:sz w:val="22"/>
          <w:lang w:eastAsia="pl-PL"/>
        </w:rPr>
      </w:pPr>
    </w:p>
    <w:p w:rsidR="00B62950" w:rsidRPr="00B62950" w:rsidRDefault="00B62950" w:rsidP="00B62950">
      <w:pPr>
        <w:widowControl/>
        <w:suppressAutoHyphens w:val="0"/>
        <w:autoSpaceDN/>
        <w:spacing w:before="0" w:after="0"/>
        <w:ind w:firstLine="0"/>
        <w:textAlignment w:val="auto"/>
        <w:rPr>
          <w:rFonts w:eastAsia="Microsoft Sans Serif"/>
          <w:sz w:val="16"/>
          <w:szCs w:val="16"/>
          <w:lang w:eastAsia="pl-PL"/>
        </w:rPr>
      </w:pPr>
      <w:r w:rsidRPr="00B62950">
        <w:rPr>
          <w:rFonts w:eastAsia="Microsoft Sans Serif"/>
          <w:sz w:val="22"/>
          <w:lang w:eastAsia="pl-PL"/>
        </w:rPr>
        <w:lastRenderedPageBreak/>
        <w:t xml:space="preserve">Tab. 2 Wynikowe klasy stref dla poszczególnych zanieczyszczeń uzyskane w ocenie rocznej dokonanej </w:t>
      </w:r>
      <w:r w:rsidRPr="00B62950">
        <w:rPr>
          <w:rFonts w:eastAsia="Microsoft Sans Serif"/>
          <w:sz w:val="22"/>
          <w:lang w:eastAsia="pl-PL"/>
        </w:rPr>
        <w:br/>
        <w:t>z uwzględnieniem kryteriów ustanowionych w celu</w:t>
      </w:r>
      <w:r w:rsidRPr="00B62950">
        <w:rPr>
          <w:rFonts w:eastAsia="Microsoft Sans Serif"/>
          <w:b/>
          <w:bCs/>
          <w:sz w:val="22"/>
          <w:lang w:eastAsia="pl-PL"/>
        </w:rPr>
        <w:t xml:space="preserve"> </w:t>
      </w:r>
      <w:r w:rsidRPr="00B62950">
        <w:rPr>
          <w:rFonts w:eastAsia="Microsoft Sans Serif"/>
          <w:bCs/>
          <w:sz w:val="22"/>
          <w:lang w:eastAsia="pl-PL"/>
        </w:rPr>
        <w:t xml:space="preserve">ochrony roślin </w:t>
      </w:r>
      <w:r w:rsidRPr="00B62950">
        <w:rPr>
          <w:rFonts w:eastAsia="Microsoft Sans Serif"/>
          <w:bCs/>
          <w:sz w:val="16"/>
          <w:szCs w:val="16"/>
          <w:lang w:eastAsia="pl-PL"/>
        </w:rPr>
        <w:t>(</w:t>
      </w:r>
      <w:r w:rsidRPr="00B62950">
        <w:rPr>
          <w:rFonts w:eastAsia="Microsoft Sans Serif"/>
          <w:bCs/>
          <w:i/>
          <w:sz w:val="16"/>
          <w:szCs w:val="16"/>
          <w:lang w:eastAsia="pl-PL"/>
        </w:rPr>
        <w:t>źródło: WIOŚ Warszawa</w:t>
      </w:r>
      <w:r w:rsidRPr="00B62950">
        <w:rPr>
          <w:rFonts w:eastAsia="Microsoft Sans Serif"/>
          <w:bCs/>
          <w:sz w:val="16"/>
          <w:szCs w:val="16"/>
          <w:lang w:eastAsia="pl-PL"/>
        </w:rPr>
        <w:t>)</w:t>
      </w:r>
    </w:p>
    <w:tbl>
      <w:tblPr>
        <w:tblW w:w="0" w:type="auto"/>
        <w:jc w:val="center"/>
        <w:tblLayout w:type="fixed"/>
        <w:tblCellMar>
          <w:left w:w="0" w:type="dxa"/>
          <w:right w:w="0" w:type="dxa"/>
        </w:tblCellMar>
        <w:tblLook w:val="0000" w:firstRow="0" w:lastRow="0" w:firstColumn="0" w:lastColumn="0" w:noHBand="0" w:noVBand="0"/>
      </w:tblPr>
      <w:tblGrid>
        <w:gridCol w:w="917"/>
        <w:gridCol w:w="2698"/>
        <w:gridCol w:w="1262"/>
        <w:gridCol w:w="1258"/>
        <w:gridCol w:w="1282"/>
      </w:tblGrid>
      <w:tr w:rsidR="00B62950" w:rsidRPr="00B62950" w:rsidTr="007D5161">
        <w:trPr>
          <w:trHeight w:val="730"/>
          <w:jc w:val="center"/>
        </w:trPr>
        <w:tc>
          <w:tcPr>
            <w:tcW w:w="917" w:type="dxa"/>
            <w:tcBorders>
              <w:top w:val="single" w:sz="4" w:space="0" w:color="auto"/>
              <w:left w:val="single" w:sz="4" w:space="0" w:color="auto"/>
              <w:bottom w:val="nil"/>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360" w:firstLine="0"/>
              <w:jc w:val="center"/>
              <w:textAlignment w:val="auto"/>
              <w:rPr>
                <w:rFonts w:eastAsia="Microsoft Sans Serif"/>
                <w:b/>
                <w:sz w:val="16"/>
                <w:szCs w:val="16"/>
                <w:lang w:eastAsia="pl-PL"/>
              </w:rPr>
            </w:pPr>
            <w:r w:rsidRPr="00B62950">
              <w:rPr>
                <w:rFonts w:eastAsia="Microsoft Sans Serif"/>
                <w:b/>
                <w:sz w:val="16"/>
                <w:szCs w:val="16"/>
                <w:lang w:eastAsia="pl-PL"/>
              </w:rPr>
              <w:t>Lp.</w:t>
            </w:r>
          </w:p>
        </w:tc>
        <w:tc>
          <w:tcPr>
            <w:tcW w:w="2698" w:type="dxa"/>
            <w:tcBorders>
              <w:top w:val="single" w:sz="4" w:space="0" w:color="auto"/>
              <w:left w:val="single" w:sz="4" w:space="0" w:color="auto"/>
              <w:bottom w:val="nil"/>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80" w:firstLine="0"/>
              <w:jc w:val="center"/>
              <w:textAlignment w:val="auto"/>
              <w:rPr>
                <w:rFonts w:eastAsia="Microsoft Sans Serif"/>
                <w:b/>
                <w:sz w:val="16"/>
                <w:szCs w:val="16"/>
                <w:lang w:eastAsia="pl-PL"/>
              </w:rPr>
            </w:pPr>
            <w:r w:rsidRPr="00B62950">
              <w:rPr>
                <w:rFonts w:eastAsia="Microsoft Sans Serif"/>
                <w:b/>
                <w:sz w:val="16"/>
                <w:szCs w:val="16"/>
                <w:lang w:eastAsia="pl-PL"/>
              </w:rPr>
              <w:t>Nazwa strefy</w:t>
            </w:r>
          </w:p>
        </w:tc>
        <w:tc>
          <w:tcPr>
            <w:tcW w:w="3802" w:type="dxa"/>
            <w:gridSpan w:val="3"/>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firstLine="0"/>
              <w:jc w:val="center"/>
              <w:textAlignment w:val="auto"/>
              <w:rPr>
                <w:rFonts w:eastAsia="Microsoft Sans Serif"/>
                <w:b/>
                <w:sz w:val="16"/>
                <w:szCs w:val="16"/>
                <w:lang w:eastAsia="pl-PL"/>
              </w:rPr>
            </w:pPr>
            <w:r w:rsidRPr="00B62950">
              <w:rPr>
                <w:rFonts w:eastAsia="Microsoft Sans Serif"/>
                <w:b/>
                <w:sz w:val="16"/>
                <w:szCs w:val="16"/>
                <w:lang w:eastAsia="pl-PL"/>
              </w:rPr>
              <w:t>Symbol klasy wynikowej dla poszczególnych zanieczyszczeń w strefie</w:t>
            </w:r>
          </w:p>
        </w:tc>
      </w:tr>
      <w:tr w:rsidR="00B62950" w:rsidRPr="00B62950" w:rsidTr="007D5161">
        <w:trPr>
          <w:trHeight w:val="245"/>
          <w:jc w:val="center"/>
        </w:trPr>
        <w:tc>
          <w:tcPr>
            <w:tcW w:w="917" w:type="dxa"/>
            <w:tcBorders>
              <w:top w:val="nil"/>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firstLine="0"/>
              <w:jc w:val="center"/>
              <w:textAlignment w:val="auto"/>
              <w:rPr>
                <w:rFonts w:eastAsia="Times New Roman"/>
                <w:sz w:val="16"/>
                <w:szCs w:val="16"/>
                <w:lang w:eastAsia="pl-PL"/>
              </w:rPr>
            </w:pPr>
          </w:p>
        </w:tc>
        <w:tc>
          <w:tcPr>
            <w:tcW w:w="2698" w:type="dxa"/>
            <w:tcBorders>
              <w:top w:val="nil"/>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firstLine="0"/>
              <w:jc w:val="center"/>
              <w:textAlignment w:val="auto"/>
              <w:rPr>
                <w:rFonts w:eastAsia="Times New Roman"/>
                <w:sz w:val="16"/>
                <w:szCs w:val="16"/>
                <w:lang w:eastAsia="pl-PL"/>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560" w:firstLine="0"/>
              <w:jc w:val="center"/>
              <w:textAlignment w:val="auto"/>
              <w:rPr>
                <w:rFonts w:eastAsia="Microsoft Sans Serif"/>
                <w:sz w:val="16"/>
                <w:szCs w:val="16"/>
                <w:lang w:eastAsia="pl-PL"/>
              </w:rPr>
            </w:pPr>
            <w:r w:rsidRPr="00B62950">
              <w:rPr>
                <w:rFonts w:eastAsia="Microsoft Sans Serif"/>
                <w:sz w:val="16"/>
                <w:szCs w:val="16"/>
                <w:lang w:eastAsia="pl-PL"/>
              </w:rPr>
              <w:t>SO</w:t>
            </w:r>
            <w:r w:rsidRPr="00B62950">
              <w:rPr>
                <w:rFonts w:eastAsia="Microsoft Sans Serif"/>
                <w:noProof/>
                <w:sz w:val="16"/>
                <w:szCs w:val="16"/>
                <w:vertAlign w:val="subscript"/>
                <w:lang w:eastAsia="pl-PL"/>
              </w:rPr>
              <w:t>2</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480" w:firstLine="0"/>
              <w:jc w:val="center"/>
              <w:textAlignment w:val="auto"/>
              <w:rPr>
                <w:rFonts w:eastAsia="Microsoft Sans Serif"/>
                <w:sz w:val="16"/>
                <w:szCs w:val="16"/>
                <w:lang w:eastAsia="pl-PL"/>
              </w:rPr>
            </w:pPr>
            <w:r w:rsidRPr="00B62950">
              <w:rPr>
                <w:rFonts w:eastAsia="Microsoft Sans Serif"/>
                <w:sz w:val="16"/>
                <w:szCs w:val="16"/>
                <w:lang w:eastAsia="pl-PL"/>
              </w:rPr>
              <w:t>NO</w:t>
            </w:r>
            <w:r w:rsidRPr="00B62950">
              <w:rPr>
                <w:rFonts w:eastAsia="Microsoft Sans Serif"/>
                <w:noProof/>
                <w:sz w:val="16"/>
                <w:szCs w:val="16"/>
                <w:lang w:eastAsia="pl-PL"/>
              </w:rPr>
              <w:t>x</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520" w:firstLine="0"/>
              <w:jc w:val="center"/>
              <w:textAlignment w:val="auto"/>
              <w:rPr>
                <w:rFonts w:eastAsia="Microsoft Sans Serif"/>
                <w:sz w:val="16"/>
                <w:szCs w:val="16"/>
                <w:lang w:eastAsia="pl-PL"/>
              </w:rPr>
            </w:pPr>
            <w:r w:rsidRPr="00B62950">
              <w:rPr>
                <w:rFonts w:eastAsia="Microsoft Sans Serif"/>
                <w:noProof/>
                <w:sz w:val="16"/>
                <w:szCs w:val="16"/>
                <w:lang w:eastAsia="pl-PL"/>
              </w:rPr>
              <w:t>O</w:t>
            </w:r>
            <w:r w:rsidRPr="00B62950">
              <w:rPr>
                <w:rFonts w:eastAsia="Microsoft Sans Serif"/>
                <w:sz w:val="16"/>
                <w:szCs w:val="16"/>
                <w:vertAlign w:val="subscript"/>
                <w:lang w:eastAsia="pl-PL"/>
              </w:rPr>
              <w:t>3</w:t>
            </w:r>
          </w:p>
        </w:tc>
      </w:tr>
      <w:tr w:rsidR="00B62950" w:rsidRPr="00B62950" w:rsidTr="007D5161">
        <w:trPr>
          <w:trHeight w:val="278"/>
          <w:jc w:val="center"/>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360" w:firstLine="0"/>
              <w:jc w:val="center"/>
              <w:textAlignment w:val="auto"/>
              <w:rPr>
                <w:rFonts w:eastAsia="Microsoft Sans Serif"/>
                <w:sz w:val="16"/>
                <w:szCs w:val="16"/>
                <w:lang w:eastAsia="pl-PL"/>
              </w:rPr>
            </w:pPr>
            <w:r w:rsidRPr="00B62950">
              <w:rPr>
                <w:rFonts w:eastAsia="Microsoft Sans Serif"/>
                <w:sz w:val="16"/>
                <w:szCs w:val="16"/>
                <w:lang w:eastAsia="pl-PL"/>
              </w:rPr>
              <w:t>1.</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80" w:firstLine="0"/>
              <w:jc w:val="center"/>
              <w:textAlignment w:val="auto"/>
              <w:rPr>
                <w:rFonts w:eastAsia="Microsoft Sans Serif"/>
                <w:sz w:val="16"/>
                <w:szCs w:val="16"/>
                <w:lang w:eastAsia="pl-PL"/>
              </w:rPr>
            </w:pPr>
            <w:r w:rsidRPr="00B62950">
              <w:rPr>
                <w:rFonts w:eastAsia="Microsoft Sans Serif"/>
                <w:sz w:val="16"/>
                <w:szCs w:val="16"/>
                <w:lang w:eastAsia="pl-PL"/>
              </w:rPr>
              <w:t>Strefa mazowiecka</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56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60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B62950" w:rsidRPr="00B62950" w:rsidRDefault="00B62950" w:rsidP="00B62950">
            <w:pPr>
              <w:framePr w:wrap="notBeside" w:vAnchor="text" w:hAnchor="text" w:xAlign="center" w:y="1"/>
              <w:widowControl/>
              <w:suppressAutoHyphens w:val="0"/>
              <w:autoSpaceDN/>
              <w:spacing w:before="0" w:after="0"/>
              <w:ind w:left="520" w:firstLine="0"/>
              <w:jc w:val="center"/>
              <w:textAlignment w:val="auto"/>
              <w:rPr>
                <w:rFonts w:eastAsia="Microsoft Sans Serif"/>
                <w:sz w:val="16"/>
                <w:szCs w:val="16"/>
                <w:lang w:eastAsia="pl-PL"/>
              </w:rPr>
            </w:pPr>
            <w:r w:rsidRPr="00B62950">
              <w:rPr>
                <w:rFonts w:eastAsia="Microsoft Sans Serif"/>
                <w:sz w:val="16"/>
                <w:szCs w:val="16"/>
                <w:lang w:eastAsia="pl-PL"/>
              </w:rPr>
              <w:t>A</w:t>
            </w:r>
          </w:p>
        </w:tc>
      </w:tr>
    </w:tbl>
    <w:p w:rsidR="00B62950" w:rsidRPr="00B62950" w:rsidRDefault="00B62950" w:rsidP="00B62950">
      <w:pPr>
        <w:widowControl/>
        <w:suppressAutoHyphens w:val="0"/>
        <w:autoSpaceDN/>
        <w:spacing w:before="0" w:after="0"/>
        <w:ind w:firstLine="360"/>
        <w:textAlignment w:val="auto"/>
        <w:rPr>
          <w:rFonts w:eastAsia="Times New Roman"/>
          <w:sz w:val="22"/>
          <w:lang w:eastAsia="pl-PL"/>
        </w:rPr>
      </w:pPr>
    </w:p>
    <w:p w:rsidR="00B62950" w:rsidRPr="00B62950" w:rsidRDefault="00B62950" w:rsidP="00B62950">
      <w:pPr>
        <w:widowControl/>
        <w:suppressAutoHyphens w:val="0"/>
        <w:autoSpaceDN/>
        <w:spacing w:before="0" w:after="0"/>
        <w:ind w:firstLine="708"/>
        <w:textAlignment w:val="auto"/>
        <w:rPr>
          <w:rFonts w:ascii="Arial" w:eastAsia="Times New Roman" w:hAnsi="Arial" w:cs="Arial"/>
          <w:sz w:val="22"/>
          <w:lang w:eastAsia="pl-PL"/>
        </w:rPr>
      </w:pPr>
      <w:r w:rsidRPr="00B62950">
        <w:rPr>
          <w:rFonts w:eastAsia="Times New Roman"/>
          <w:sz w:val="22"/>
          <w:lang w:eastAsia="pl-PL"/>
        </w:rPr>
        <w:t>Na terenie miasta Ryn, a tym bardziej w rejonie omawianego terenu nie istnieje zintegrowana sieć punktów pomiarowych na podstawie, której możliwe byłoby dokonanie oceny stanu jakości powietrza atmosferycznego.</w:t>
      </w:r>
    </w:p>
    <w:p w:rsidR="00B62950" w:rsidRPr="00B62950" w:rsidRDefault="00B62950" w:rsidP="00B62950">
      <w:pPr>
        <w:widowControl/>
        <w:suppressAutoHyphens w:val="0"/>
        <w:autoSpaceDN/>
        <w:spacing w:before="0" w:after="0"/>
        <w:ind w:firstLine="360"/>
        <w:textAlignment w:val="auto"/>
        <w:rPr>
          <w:rFonts w:ascii="Arial" w:eastAsia="Times New Roman" w:hAnsi="Arial" w:cs="Arial"/>
          <w:sz w:val="22"/>
          <w:lang w:eastAsia="pl-PL"/>
        </w:rPr>
      </w:pPr>
    </w:p>
    <w:p w:rsidR="00B62950" w:rsidRPr="00B62950" w:rsidRDefault="00B62950" w:rsidP="00B62950">
      <w:pPr>
        <w:widowControl/>
        <w:suppressAutoHyphens w:val="0"/>
        <w:autoSpaceDN/>
        <w:spacing w:before="0" w:after="0"/>
        <w:ind w:firstLine="708"/>
        <w:textAlignment w:val="auto"/>
        <w:rPr>
          <w:rFonts w:eastAsia="Times New Roman" w:cs="Arial"/>
          <w:sz w:val="22"/>
          <w:lang w:eastAsia="pl-PL"/>
        </w:rPr>
      </w:pPr>
      <w:r w:rsidRPr="00B62950">
        <w:rPr>
          <w:rFonts w:eastAsia="Times New Roman" w:cs="Arial"/>
          <w:sz w:val="22"/>
          <w:lang w:eastAsia="pl-PL"/>
        </w:rPr>
        <w:t>Czynnikami decydującymi o czystości powietrza na terenie opracowania są: przestrzenny i czasowy rozkład zanieczyszczeń powstających w efekcie bytowania i działalności człowieka oraz warunki wymiany powietrza (kierunki i siła wiatrów oraz charakter zagospodarowania terenu). Pod względem rozkładu przestrzennego do głównych źródeł emisji zalicza się:</w:t>
      </w:r>
    </w:p>
    <w:p w:rsidR="00B62950" w:rsidRPr="00B62950" w:rsidRDefault="00B62950" w:rsidP="00B62950">
      <w:pPr>
        <w:widowControl/>
        <w:numPr>
          <w:ilvl w:val="0"/>
          <w:numId w:val="80"/>
        </w:numPr>
        <w:suppressAutoHyphens w:val="0"/>
        <w:autoSpaceDN/>
        <w:spacing w:before="0" w:after="0"/>
        <w:jc w:val="left"/>
        <w:textAlignment w:val="auto"/>
        <w:rPr>
          <w:rFonts w:eastAsia="Times New Roman" w:cs="Arial"/>
          <w:sz w:val="22"/>
          <w:lang w:eastAsia="pl-PL"/>
        </w:rPr>
      </w:pPr>
      <w:r w:rsidRPr="00B62950">
        <w:rPr>
          <w:rFonts w:eastAsia="Times New Roman" w:cs="Arial"/>
          <w:sz w:val="22"/>
          <w:lang w:eastAsia="pl-PL"/>
        </w:rPr>
        <w:t>Źródła punktowe (energetyczne i technologiczne).</w:t>
      </w:r>
    </w:p>
    <w:p w:rsidR="00B62950" w:rsidRPr="00B62950" w:rsidRDefault="00B62950" w:rsidP="00B62950">
      <w:pPr>
        <w:widowControl/>
        <w:numPr>
          <w:ilvl w:val="0"/>
          <w:numId w:val="80"/>
        </w:numPr>
        <w:suppressAutoHyphens w:val="0"/>
        <w:autoSpaceDN/>
        <w:spacing w:before="0" w:after="0"/>
        <w:jc w:val="left"/>
        <w:textAlignment w:val="auto"/>
        <w:rPr>
          <w:rFonts w:eastAsia="Times New Roman" w:cs="Arial"/>
          <w:sz w:val="22"/>
          <w:lang w:eastAsia="pl-PL"/>
        </w:rPr>
      </w:pPr>
      <w:r w:rsidRPr="00B62950">
        <w:rPr>
          <w:rFonts w:eastAsia="Times New Roman" w:cs="Arial"/>
          <w:sz w:val="22"/>
          <w:lang w:eastAsia="pl-PL"/>
        </w:rPr>
        <w:t>Źródła powierzchniowe (komunalno-bytowe).</w:t>
      </w:r>
    </w:p>
    <w:p w:rsidR="00B62950" w:rsidRPr="00B62950" w:rsidRDefault="00B62950" w:rsidP="00B62950">
      <w:pPr>
        <w:widowControl/>
        <w:numPr>
          <w:ilvl w:val="0"/>
          <w:numId w:val="80"/>
        </w:numPr>
        <w:suppressAutoHyphens w:val="0"/>
        <w:autoSpaceDN/>
        <w:spacing w:before="0" w:after="0"/>
        <w:jc w:val="left"/>
        <w:textAlignment w:val="auto"/>
        <w:rPr>
          <w:rFonts w:eastAsia="Times New Roman" w:cs="Arial"/>
          <w:sz w:val="22"/>
          <w:lang w:eastAsia="pl-PL"/>
        </w:rPr>
      </w:pPr>
      <w:r w:rsidRPr="00B62950">
        <w:rPr>
          <w:rFonts w:eastAsia="Times New Roman" w:cs="Arial"/>
          <w:sz w:val="22"/>
          <w:lang w:eastAsia="pl-PL"/>
        </w:rPr>
        <w:t>Źródła liniowe (transportowe).</w:t>
      </w:r>
    </w:p>
    <w:p w:rsidR="00B62950" w:rsidRPr="00B62950" w:rsidRDefault="00B62950" w:rsidP="00B62950">
      <w:pPr>
        <w:widowControl/>
        <w:suppressAutoHyphens w:val="0"/>
        <w:autoSpaceDN/>
        <w:spacing w:before="0" w:after="0"/>
        <w:ind w:firstLine="708"/>
        <w:textAlignment w:val="auto"/>
        <w:rPr>
          <w:rFonts w:eastAsia="Times New Roman" w:cs="Arial"/>
          <w:sz w:val="22"/>
          <w:lang w:eastAsia="pl-PL"/>
        </w:rPr>
      </w:pPr>
      <w:r w:rsidRPr="00B62950">
        <w:rPr>
          <w:rFonts w:eastAsia="Times New Roman" w:cs="Arial"/>
          <w:sz w:val="22"/>
          <w:lang w:eastAsia="pl-PL"/>
        </w:rPr>
        <w:t xml:space="preserve">Największy wpływ na poziom zanieczyszczenia pyłem zawieszonym, zawierającym groźne dla zdrowia substancje, ma znaczna emisja powierzchniowa pochodząca z lokalnych kotłowni </w:t>
      </w:r>
      <w:r w:rsidRPr="00B62950">
        <w:rPr>
          <w:rFonts w:eastAsia="Times New Roman" w:cs="Arial"/>
          <w:sz w:val="22"/>
          <w:lang w:eastAsia="pl-PL"/>
        </w:rPr>
        <w:br/>
        <w:t xml:space="preserve">i indywidualnych palenisk opalanych węglem, koksem i olejem, wysoka emisja liniowa pochodząca </w:t>
      </w:r>
      <w:r w:rsidRPr="00B62950">
        <w:rPr>
          <w:rFonts w:eastAsia="Times New Roman" w:cs="Arial"/>
          <w:sz w:val="22"/>
          <w:lang w:eastAsia="pl-PL"/>
        </w:rPr>
        <w:br/>
        <w:t xml:space="preserve">z transportu samochodowego, inne niekontrolowane emisje powodowane przez rzemiosło i usługi oraz rolnictwo. Działania zmierzające do poprawy jakości powietrza powinny dotyczyć ograniczenia emisji </w:t>
      </w:r>
      <w:r w:rsidRPr="00B62950">
        <w:rPr>
          <w:rFonts w:eastAsia="Times New Roman" w:cs="Arial"/>
          <w:sz w:val="22"/>
          <w:lang w:eastAsia="pl-PL"/>
        </w:rPr>
        <w:br/>
        <w:t xml:space="preserve">z tych źródeł, zarówno poprzez działania techniczne, jak i organizacyjne. </w:t>
      </w:r>
    </w:p>
    <w:p w:rsidR="00B62950" w:rsidRPr="00B62950" w:rsidRDefault="00B62950" w:rsidP="00B62950">
      <w:pPr>
        <w:widowControl/>
        <w:suppressAutoHyphens w:val="0"/>
        <w:autoSpaceDN/>
        <w:spacing w:before="0" w:after="0"/>
        <w:ind w:firstLine="708"/>
        <w:textAlignment w:val="auto"/>
        <w:rPr>
          <w:rFonts w:eastAsia="Times New Roman" w:cs="Arial"/>
          <w:sz w:val="22"/>
          <w:lang w:eastAsia="pl-PL"/>
        </w:rPr>
      </w:pPr>
      <w:r w:rsidRPr="00B62950">
        <w:rPr>
          <w:rFonts w:eastAsia="Times New Roman" w:cs="Arial"/>
          <w:sz w:val="22"/>
          <w:lang w:eastAsia="pl-PL"/>
        </w:rPr>
        <w:t>W granicach opracowania brak jest  punktowych i liniowych źródeł emisji zanieczyszczeń powietrza, istniejąca obiekty nie powodują ponadnormatywnych emisji.</w:t>
      </w:r>
    </w:p>
    <w:p w:rsidR="00B62950" w:rsidRPr="00B62950" w:rsidRDefault="00B62950" w:rsidP="00B62950">
      <w:pPr>
        <w:widowControl/>
        <w:suppressAutoHyphens w:val="0"/>
        <w:autoSpaceDN/>
        <w:spacing w:before="0" w:after="0"/>
        <w:ind w:firstLine="0"/>
        <w:textAlignment w:val="auto"/>
        <w:rPr>
          <w:rFonts w:eastAsia="Times New Roman" w:cs="Arial"/>
          <w:i/>
          <w:sz w:val="22"/>
          <w:lang w:eastAsia="pl-PL"/>
        </w:rPr>
      </w:pPr>
      <w:r w:rsidRPr="00B62950">
        <w:rPr>
          <w:rFonts w:eastAsia="Times New Roman" w:cs="Arial"/>
          <w:i/>
          <w:sz w:val="22"/>
          <w:lang w:eastAsia="pl-PL"/>
        </w:rPr>
        <w:t>Klimat akustyczny</w:t>
      </w:r>
    </w:p>
    <w:p w:rsidR="00B62950" w:rsidRPr="00B62950" w:rsidRDefault="00B62950" w:rsidP="00B62950">
      <w:pPr>
        <w:widowControl/>
        <w:suppressAutoHyphens w:val="0"/>
        <w:autoSpaceDN/>
        <w:spacing w:before="0" w:after="0"/>
        <w:ind w:firstLine="708"/>
        <w:textAlignment w:val="auto"/>
        <w:rPr>
          <w:rFonts w:eastAsia="Times New Roman" w:cs="Arial"/>
          <w:spacing w:val="-3"/>
          <w:sz w:val="22"/>
          <w:lang w:eastAsia="pl-PL"/>
        </w:rPr>
      </w:pPr>
      <w:bookmarkStart w:id="19" w:name="_Toc335035061"/>
      <w:bookmarkStart w:id="20" w:name="_Toc424372853"/>
      <w:r w:rsidRPr="00B62950">
        <w:rPr>
          <w:rFonts w:eastAsia="Times New Roman" w:cs="Arial"/>
          <w:spacing w:val="-3"/>
          <w:sz w:val="22"/>
          <w:lang w:eastAsia="pl-PL"/>
        </w:rPr>
        <w:t>Hałas występujący w środowisku można podzielić na dwie kategorie:</w:t>
      </w:r>
    </w:p>
    <w:p w:rsidR="00B62950" w:rsidRPr="00B62950" w:rsidRDefault="00B62950" w:rsidP="00B62950">
      <w:pPr>
        <w:widowControl/>
        <w:numPr>
          <w:ilvl w:val="0"/>
          <w:numId w:val="82"/>
        </w:numPr>
        <w:suppressAutoHyphens w:val="0"/>
        <w:autoSpaceDN/>
        <w:spacing w:before="0" w:after="0"/>
        <w:jc w:val="left"/>
        <w:textAlignment w:val="auto"/>
        <w:rPr>
          <w:rFonts w:eastAsia="Times New Roman" w:cs="Times New Roman"/>
          <w:sz w:val="22"/>
          <w:lang w:eastAsia="pl-PL"/>
        </w:rPr>
      </w:pPr>
      <w:r w:rsidRPr="00B62950">
        <w:rPr>
          <w:rFonts w:eastAsia="Times New Roman" w:cs="Times New Roman"/>
          <w:sz w:val="22"/>
          <w:lang w:eastAsia="pl-PL"/>
        </w:rPr>
        <w:t>hałas przemysłowy,</w:t>
      </w:r>
    </w:p>
    <w:p w:rsidR="00B62950" w:rsidRPr="00B62950" w:rsidRDefault="00B62950" w:rsidP="00B62950">
      <w:pPr>
        <w:widowControl/>
        <w:numPr>
          <w:ilvl w:val="0"/>
          <w:numId w:val="82"/>
        </w:numPr>
        <w:suppressAutoHyphens w:val="0"/>
        <w:autoSpaceDN/>
        <w:spacing w:before="0" w:after="0"/>
        <w:jc w:val="left"/>
        <w:textAlignment w:val="auto"/>
        <w:rPr>
          <w:rFonts w:eastAsia="Times New Roman" w:cs="Times New Roman"/>
          <w:sz w:val="22"/>
          <w:lang w:eastAsia="pl-PL"/>
        </w:rPr>
      </w:pPr>
      <w:r w:rsidRPr="00B62950">
        <w:rPr>
          <w:rFonts w:eastAsia="Times New Roman" w:cs="Times New Roman"/>
          <w:sz w:val="22"/>
          <w:lang w:eastAsia="pl-PL"/>
        </w:rPr>
        <w:t>hałas komunikacyjny.</w:t>
      </w:r>
    </w:p>
    <w:p w:rsidR="00B62950" w:rsidRPr="00B62950" w:rsidRDefault="00B62950" w:rsidP="00B62950">
      <w:pPr>
        <w:widowControl/>
        <w:suppressAutoHyphens w:val="0"/>
        <w:autoSpaceDN/>
        <w:spacing w:before="0" w:after="0"/>
        <w:ind w:firstLine="708"/>
        <w:textAlignment w:val="auto"/>
        <w:rPr>
          <w:rFonts w:eastAsia="Times New Roman" w:cs="Arial"/>
          <w:sz w:val="22"/>
          <w:lang w:eastAsia="pl-PL"/>
        </w:rPr>
      </w:pPr>
      <w:r w:rsidRPr="00B62950">
        <w:rPr>
          <w:rFonts w:eastAsia="Times New Roman" w:cs="Arial"/>
          <w:spacing w:val="-3"/>
          <w:sz w:val="22"/>
          <w:lang w:eastAsia="pl-PL"/>
        </w:rPr>
        <w:t xml:space="preserve">W granicach opracowania nie występują przemysłowe i komunikacyjne źródła emisji hałasu. </w:t>
      </w:r>
    </w:p>
    <w:p w:rsidR="00B62950" w:rsidRPr="00B62950" w:rsidRDefault="00B62950" w:rsidP="00B62950">
      <w:pPr>
        <w:widowControl/>
        <w:suppressAutoHyphens w:val="0"/>
        <w:autoSpaceDN/>
        <w:spacing w:before="0" w:after="0"/>
        <w:ind w:firstLine="0"/>
        <w:textAlignment w:val="auto"/>
        <w:rPr>
          <w:rFonts w:eastAsia="Times New Roman" w:cs="Times New Roman"/>
          <w:i/>
          <w:color w:val="000000"/>
          <w:sz w:val="22"/>
          <w:szCs w:val="24"/>
          <w:lang w:eastAsia="pl-PL"/>
        </w:rPr>
      </w:pPr>
      <w:r w:rsidRPr="00B62950">
        <w:rPr>
          <w:rFonts w:eastAsia="Times New Roman" w:cs="Times New Roman"/>
          <w:i/>
          <w:color w:val="000000"/>
          <w:sz w:val="22"/>
          <w:szCs w:val="24"/>
          <w:lang w:eastAsia="pl-PL"/>
        </w:rPr>
        <w:t>Promieniowanie elektromagnetyczne niejonizujace</w:t>
      </w:r>
      <w:bookmarkEnd w:id="19"/>
      <w:bookmarkEnd w:id="20"/>
    </w:p>
    <w:p w:rsidR="00B62950" w:rsidRPr="00B62950" w:rsidRDefault="00B62950" w:rsidP="00B62950">
      <w:pPr>
        <w:widowControl/>
        <w:suppressAutoHyphens w:val="0"/>
        <w:autoSpaceDE w:val="0"/>
        <w:adjustRightInd w:val="0"/>
        <w:spacing w:before="0" w:after="0"/>
        <w:ind w:firstLine="360"/>
        <w:textAlignment w:val="auto"/>
        <w:rPr>
          <w:rFonts w:eastAsia="Times New Roman" w:cs="Arial"/>
          <w:color w:val="000000"/>
          <w:sz w:val="22"/>
          <w:lang w:eastAsia="pl-PL"/>
        </w:rPr>
      </w:pPr>
      <w:r w:rsidRPr="00B62950">
        <w:rPr>
          <w:rFonts w:eastAsia="Times New Roman" w:cs="Arial"/>
          <w:color w:val="000000"/>
          <w:sz w:val="22"/>
          <w:lang w:eastAsia="pl-PL"/>
        </w:rPr>
        <w:t xml:space="preserve">Źródłami promieniowania elektromagnetycznego niejonizujacego są wszystkie urządzenia </w:t>
      </w:r>
      <w:r w:rsidRPr="00B62950">
        <w:rPr>
          <w:rFonts w:eastAsia="Times New Roman" w:cs="Arial"/>
          <w:color w:val="000000"/>
          <w:sz w:val="22"/>
          <w:lang w:eastAsia="pl-PL"/>
        </w:rPr>
        <w:br/>
        <w:t>i instalacje, w których następuje przepływ prądu, np.:</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sieci elektroenergetyczne w tym linie wysokiego i średniego napięcia,</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stacje elektroenergetyczne,</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nadajniki i stacje radiowe i telewizyjne,</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stacje bazowe telefonii komórkowej analogowej CENTERTEL i cyfrowej GSM 900,</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urządzenia radiowo-nawigacyjne (radarowe),</w:t>
      </w:r>
    </w:p>
    <w:p w:rsidR="00B62950" w:rsidRPr="00B62950" w:rsidRDefault="00B62950" w:rsidP="00B62950">
      <w:pPr>
        <w:widowControl/>
        <w:numPr>
          <w:ilvl w:val="0"/>
          <w:numId w:val="81"/>
        </w:numPr>
        <w:suppressAutoHyphens w:val="0"/>
        <w:autoSpaceDE w:val="0"/>
        <w:autoSpaceDN/>
        <w:adjustRightInd w:val="0"/>
        <w:spacing w:before="0" w:after="0"/>
        <w:jc w:val="left"/>
        <w:textAlignment w:val="auto"/>
        <w:rPr>
          <w:rFonts w:eastAsia="Times New Roman" w:cs="Arial"/>
          <w:color w:val="000000"/>
          <w:sz w:val="22"/>
          <w:lang w:eastAsia="pl-PL"/>
        </w:rPr>
      </w:pPr>
      <w:r w:rsidRPr="00B62950">
        <w:rPr>
          <w:rFonts w:eastAsia="Times New Roman" w:cs="Arial"/>
          <w:color w:val="000000"/>
          <w:sz w:val="22"/>
          <w:lang w:eastAsia="pl-PL"/>
        </w:rPr>
        <w:t>urządzenia emitujące pole elektromagnetyczne pracujące w zakładach przemysłowych, placówkach naukowo-badawczych, ośrodkach medycznych oraz będące w dyspozycji miejskiej policji i straży pożarnej.</w:t>
      </w:r>
    </w:p>
    <w:p w:rsidR="00B62950" w:rsidRPr="00B62950" w:rsidRDefault="00B62950" w:rsidP="00B62950">
      <w:pPr>
        <w:widowControl/>
        <w:suppressAutoHyphens w:val="0"/>
        <w:autoSpaceDE w:val="0"/>
        <w:adjustRightInd w:val="0"/>
        <w:spacing w:before="0" w:after="0"/>
        <w:ind w:firstLine="0"/>
        <w:textAlignment w:val="auto"/>
        <w:rPr>
          <w:rFonts w:eastAsia="Times New Roman" w:cs="Arial"/>
          <w:sz w:val="22"/>
          <w:lang w:eastAsia="pl-PL"/>
        </w:rPr>
      </w:pPr>
      <w:r w:rsidRPr="00B62950">
        <w:rPr>
          <w:rFonts w:eastAsia="Times New Roman" w:cs="Arial"/>
          <w:color w:val="000000"/>
          <w:sz w:val="22"/>
          <w:lang w:eastAsia="pl-PL"/>
        </w:rPr>
        <w:tab/>
        <w:t>Na terenie objętym opracowaniem brak jest tego typu zagrożeń.</w:t>
      </w:r>
    </w:p>
    <w:p w:rsidR="000E7AB4" w:rsidRDefault="00AB62E4" w:rsidP="00AB62E4">
      <w:pPr>
        <w:pStyle w:val="Nagwek2"/>
        <w:numPr>
          <w:ilvl w:val="0"/>
          <w:numId w:val="0"/>
        </w:numPr>
        <w:spacing w:before="0" w:after="0"/>
      </w:pPr>
      <w:bookmarkStart w:id="21" w:name="_Toc29746019"/>
      <w:r>
        <w:t>6.8</w:t>
      </w:r>
      <w:r w:rsidR="001159D9">
        <w:t xml:space="preserve"> Szata roślinna i fauna</w:t>
      </w:r>
      <w:bookmarkEnd w:id="21"/>
    </w:p>
    <w:p w:rsidR="00B62950" w:rsidRPr="00B62950" w:rsidRDefault="00B62950" w:rsidP="00B65DB8">
      <w:pPr>
        <w:widowControl/>
        <w:suppressAutoHyphens w:val="0"/>
        <w:autoSpaceDN/>
        <w:spacing w:before="0" w:after="0"/>
        <w:ind w:firstLine="708"/>
        <w:textAlignment w:val="auto"/>
        <w:rPr>
          <w:rFonts w:eastAsia="Times New Roman"/>
          <w:sz w:val="22"/>
          <w:lang w:eastAsia="pl-PL"/>
        </w:rPr>
      </w:pPr>
      <w:r w:rsidRPr="00B62950">
        <w:rPr>
          <w:rFonts w:eastAsia="Times New Roman"/>
          <w:sz w:val="22"/>
          <w:lang w:eastAsia="pl-PL"/>
        </w:rPr>
        <w:t xml:space="preserve">Szata roślinna terenu opracowania charakteryzuje się przeciętnymi walorami przyrodniczymi. Dominuje zieleń urządzona ze stosunkowo młodymi nasadzeniami drzew głownie klanu, jarząba i lipy oraz pojedynczymi drzewami iglastymi. W części zachodniej terenu dominują nieużytki z zespołami zielni spontanicznej oraz zadrzewieniami o charakterze półnaturalnym. </w:t>
      </w:r>
    </w:p>
    <w:p w:rsidR="00B62950" w:rsidRPr="00B62950" w:rsidRDefault="00B62950" w:rsidP="00B62950">
      <w:pPr>
        <w:widowControl/>
        <w:suppressAutoHyphens w:val="0"/>
        <w:autoSpaceDN/>
        <w:spacing w:before="0" w:after="0"/>
        <w:ind w:firstLine="0"/>
        <w:textAlignment w:val="auto"/>
        <w:rPr>
          <w:rFonts w:eastAsia="Times New Roman"/>
          <w:sz w:val="22"/>
          <w:lang w:eastAsia="pl-PL"/>
        </w:rPr>
      </w:pPr>
      <w:r w:rsidRPr="00B62950">
        <w:rPr>
          <w:rFonts w:eastAsia="Times New Roman"/>
          <w:sz w:val="22"/>
          <w:lang w:eastAsia="pl-PL"/>
        </w:rPr>
        <w:tab/>
        <w:t>Z uwagi na zainwestowanie terenu oraz sposób jego</w:t>
      </w:r>
      <w:r w:rsidR="00B65DB8">
        <w:rPr>
          <w:rFonts w:eastAsia="Times New Roman"/>
          <w:sz w:val="22"/>
          <w:lang w:eastAsia="pl-PL"/>
        </w:rPr>
        <w:t xml:space="preserve"> użytkowania, a tym  samym występują</w:t>
      </w:r>
      <w:r w:rsidRPr="00B62950">
        <w:rPr>
          <w:rFonts w:eastAsia="Times New Roman"/>
          <w:sz w:val="22"/>
          <w:lang w:eastAsia="pl-PL"/>
        </w:rPr>
        <w:t xml:space="preserve">ca presję antropogeniczną świat zwierząt jest bardzo stosunkowo ubogi. Mogą tu okresowo pojawiać się </w:t>
      </w:r>
      <w:r w:rsidRPr="00B62950">
        <w:rPr>
          <w:rFonts w:eastAsia="Times New Roman"/>
          <w:sz w:val="22"/>
          <w:lang w:eastAsia="pl-PL"/>
        </w:rPr>
        <w:lastRenderedPageBreak/>
        <w:t>różne gatunki ptaków z uwagi na sąsiedztwo dużego akwenu wodnego, liczne są bezkręgowce, spotykane są również gryzonie.</w:t>
      </w:r>
    </w:p>
    <w:p w:rsidR="009641DC" w:rsidRPr="009641DC" w:rsidRDefault="009641DC" w:rsidP="009641DC">
      <w:pPr>
        <w:ind w:firstLine="0"/>
        <w:rPr>
          <w:lang w:eastAsia="pl-PL"/>
        </w:rPr>
      </w:pPr>
    </w:p>
    <w:p w:rsidR="00AB62E4" w:rsidRPr="00AB62E4" w:rsidRDefault="00AB62E4" w:rsidP="00AB62E4">
      <w:pPr>
        <w:pStyle w:val="Nagwek2"/>
        <w:numPr>
          <w:ilvl w:val="0"/>
          <w:numId w:val="0"/>
        </w:numPr>
        <w:spacing w:before="0" w:after="0"/>
      </w:pPr>
      <w:bookmarkStart w:id="22" w:name="_Toc514343471"/>
      <w:bookmarkStart w:id="23" w:name="_Toc29746020"/>
      <w:r>
        <w:t>6.9</w:t>
      </w:r>
      <w:r w:rsidRPr="00AB62E4">
        <w:t xml:space="preserve">  </w:t>
      </w:r>
      <w:r>
        <w:t>S</w:t>
      </w:r>
      <w:r w:rsidRPr="00AB62E4">
        <w:t>truktura przyrodnicza oraz powiązania przyrodnicze obszaru z otoczeniem</w:t>
      </w:r>
      <w:bookmarkEnd w:id="22"/>
      <w:bookmarkEnd w:id="23"/>
    </w:p>
    <w:p w:rsidR="009641DC" w:rsidRPr="009641DC" w:rsidRDefault="00AB62E4" w:rsidP="009641DC">
      <w:pPr>
        <w:rPr>
          <w:rFonts w:eastAsia="Times New Roman" w:cs="Times New Roman"/>
          <w:sz w:val="22"/>
          <w:lang w:eastAsia="pl-PL"/>
        </w:rPr>
      </w:pPr>
      <w:r w:rsidRPr="00AB62E4">
        <w:rPr>
          <w:rFonts w:eastAsia="Times New Roman" w:cs="Times New Roman"/>
          <w:sz w:val="22"/>
          <w:lang w:eastAsia="pl-PL"/>
        </w:rPr>
        <w:tab/>
      </w:r>
      <w:r w:rsidR="009641DC" w:rsidRPr="009641DC">
        <w:rPr>
          <w:rFonts w:eastAsia="Times New Roman" w:cs="Times New Roman"/>
          <w:sz w:val="22"/>
          <w:lang w:eastAsia="pl-PL"/>
        </w:rPr>
        <w:t>W Polsce opracowane zostały jak dotąd trzy koncepcje sieci ekologicznych o charakterze ogólnokrajowym: sieć korytarzy ekologicznych ECONET Polska</w:t>
      </w:r>
      <w:r w:rsidR="009641DC" w:rsidRPr="009641DC">
        <w:rPr>
          <w:rFonts w:eastAsia="Times New Roman" w:cs="Arial"/>
          <w:sz w:val="22"/>
          <w:vertAlign w:val="superscript"/>
          <w:lang w:eastAsia="pl-PL"/>
        </w:rPr>
        <w:footnoteReference w:id="1"/>
      </w:r>
      <w:r w:rsidR="009641DC" w:rsidRPr="009641DC">
        <w:rPr>
          <w:rFonts w:eastAsia="Times New Roman" w:cs="Times New Roman"/>
          <w:sz w:val="22"/>
          <w:lang w:eastAsia="pl-PL"/>
        </w:rPr>
        <w:t>; sieć korytarzy ekologicznych zapewniających spójność sieci Natura 2000</w:t>
      </w:r>
      <w:r w:rsidR="009641DC" w:rsidRPr="009641DC">
        <w:rPr>
          <w:rFonts w:eastAsia="Times New Roman" w:cs="Arial"/>
          <w:sz w:val="22"/>
          <w:vertAlign w:val="superscript"/>
          <w:lang w:eastAsia="pl-PL"/>
        </w:rPr>
        <w:footnoteReference w:id="2"/>
      </w:r>
      <w:r w:rsidR="009641DC" w:rsidRPr="009641DC">
        <w:rPr>
          <w:rFonts w:eastAsia="Times New Roman" w:cs="Times New Roman"/>
          <w:sz w:val="22"/>
          <w:lang w:eastAsia="pl-PL"/>
        </w:rPr>
        <w:t xml:space="preserve"> oraz projekt korytarzy ekologicznych łączących europejską sieć Natura 2000 w Polsce opracowany na zlecenie Ministerstwa Środowiska (Jędrzejewski i in. 2005).</w:t>
      </w:r>
    </w:p>
    <w:p w:rsidR="009641DC" w:rsidRPr="009641DC" w:rsidRDefault="009641DC" w:rsidP="009641DC">
      <w:pPr>
        <w:widowControl/>
        <w:suppressAutoHyphens w:val="0"/>
        <w:autoSpaceDN/>
        <w:spacing w:before="0" w:after="0"/>
        <w:ind w:firstLine="0"/>
        <w:textAlignment w:val="auto"/>
        <w:rPr>
          <w:rFonts w:eastAsia="Times New Roman" w:cs="Times New Roman"/>
          <w:sz w:val="22"/>
          <w:lang w:eastAsia="pl-PL"/>
        </w:rPr>
      </w:pPr>
      <w:r w:rsidRPr="009641DC">
        <w:rPr>
          <w:rFonts w:eastAsia="Times New Roman" w:cs="Times New Roman"/>
          <w:sz w:val="22"/>
          <w:lang w:eastAsia="pl-PL"/>
        </w:rPr>
        <w:tab/>
        <w:t>Paneuropejska sieć ekologiczna ECONET stanowi spójny przestrzennie i funkcjonalnie system reprezentatywnych i najlepiej zachowanych pod względem różnorodności biologicznej obszarów Europy. Została przyjęta przez Radę Europy w 1992 r.; wiąże się ściśle z Konwencją o Różnorodności Biologicznej (1992) i Paneuropejską strategią ochrony różnorodności biologicznej i krajobrazowej (1995).</w:t>
      </w:r>
    </w:p>
    <w:p w:rsidR="009641DC" w:rsidRPr="009641DC" w:rsidRDefault="009641DC" w:rsidP="009641DC">
      <w:pPr>
        <w:widowControl/>
        <w:suppressAutoHyphens w:val="0"/>
        <w:autoSpaceDN/>
        <w:spacing w:before="0" w:after="0"/>
        <w:ind w:firstLine="0"/>
        <w:textAlignment w:val="auto"/>
        <w:rPr>
          <w:rFonts w:eastAsia="Times New Roman" w:cs="Times New Roman"/>
          <w:sz w:val="22"/>
          <w:lang w:eastAsia="pl-PL"/>
        </w:rPr>
      </w:pPr>
      <w:r w:rsidRPr="009641DC">
        <w:rPr>
          <w:rFonts w:eastAsia="Times New Roman" w:cs="Times New Roman"/>
          <w:sz w:val="22"/>
          <w:lang w:eastAsia="pl-PL"/>
        </w:rPr>
        <w:tab/>
        <w:t xml:space="preserve">Elementem tego systemu, utworzonym zgodnie z koncepcją i metodyką przyjętą w ECONET, jest Krajowa Sieć Ekologiczna ECONET-PL, która stanowi wielkoprzestrzenny system obszarów węzłowych najlepiej zachowanych pod względem przyrodniczym i reprezentatywnych dla różnych regionów przyrodniczych kraju, wzajemnie ze sobą powiązanych korytarzami ekologicznymi, które zapewniają ciągłość więzi przyrodniczych w obrębie tego systemu. Elementami sieci są obszary węzłowe </w:t>
      </w:r>
      <w:r w:rsidRPr="009641DC">
        <w:rPr>
          <w:rFonts w:eastAsia="Times New Roman" w:cs="Times New Roman"/>
          <w:sz w:val="22"/>
          <w:lang w:eastAsia="pl-PL"/>
        </w:rPr>
        <w:br/>
        <w:t>z wyodrębnionymi biocentrami i strefami buforowymi, korytarze ekologiczne oraz obszary wymagające unaturalnienia.</w:t>
      </w:r>
    </w:p>
    <w:p w:rsidR="009641DC" w:rsidRPr="009641DC" w:rsidRDefault="009641DC" w:rsidP="009641DC">
      <w:pPr>
        <w:widowControl/>
        <w:suppressAutoHyphens w:val="0"/>
        <w:autoSpaceDN/>
        <w:spacing w:before="0" w:after="0"/>
        <w:ind w:firstLine="0"/>
        <w:textAlignment w:val="auto"/>
        <w:rPr>
          <w:rFonts w:eastAsia="Times New Roman" w:cs="Times New Roman"/>
          <w:sz w:val="22"/>
          <w:lang w:eastAsia="pl-PL"/>
        </w:rPr>
      </w:pPr>
      <w:r w:rsidRPr="009641DC">
        <w:rPr>
          <w:rFonts w:eastAsia="Times New Roman" w:cs="Times New Roman"/>
          <w:sz w:val="22"/>
          <w:lang w:eastAsia="pl-PL"/>
        </w:rPr>
        <w:tab/>
        <w:t xml:space="preserve">Przez przedmiotowe obszary nie przechodzi żaden korytarz sieci ECONET. </w:t>
      </w:r>
    </w:p>
    <w:p w:rsidR="009641DC" w:rsidRPr="009641DC" w:rsidRDefault="009641DC" w:rsidP="009641DC">
      <w:pPr>
        <w:widowControl/>
        <w:suppressAutoHyphens w:val="0"/>
        <w:autoSpaceDE w:val="0"/>
        <w:adjustRightInd w:val="0"/>
        <w:spacing w:before="0" w:after="0"/>
        <w:ind w:firstLine="708"/>
        <w:textAlignment w:val="auto"/>
        <w:rPr>
          <w:rFonts w:eastAsia="Times New Roman" w:cs="Arial"/>
          <w:sz w:val="22"/>
          <w:lang w:eastAsia="pl-PL"/>
        </w:rPr>
      </w:pPr>
    </w:p>
    <w:p w:rsidR="009641DC" w:rsidRPr="009641DC" w:rsidRDefault="009641DC" w:rsidP="009641DC">
      <w:pPr>
        <w:widowControl/>
        <w:suppressAutoHyphens w:val="0"/>
        <w:autoSpaceDN/>
        <w:spacing w:before="0" w:after="0"/>
        <w:ind w:firstLine="0"/>
        <w:textAlignment w:val="auto"/>
        <w:rPr>
          <w:rFonts w:eastAsia="Times New Roman" w:cs="Times New Roman"/>
          <w:sz w:val="22"/>
          <w:lang w:eastAsia="pl-PL"/>
        </w:rPr>
      </w:pPr>
      <w:r w:rsidRPr="009641DC">
        <w:rPr>
          <w:rFonts w:eastAsia="Times New Roman" w:cs="Times New Roman"/>
          <w:sz w:val="22"/>
          <w:lang w:eastAsia="pl-PL"/>
        </w:rPr>
        <w:tab/>
        <w:t xml:space="preserve">Koncepcja korytarzy ekologicznych łączących europejską sieć Natura 2000 wg Jędrzejewskiego, została oparta na projekcie korytarzy ekologicznych łączących europejską sieć Natura 2000, wykonanym w Instytucie Badania Ssaków PAN we współpracy z Instytutem Ochrony Przyrody PAN oraz Stowarzyszeniem dla Natury „Wilk”. Głównym założeniem projektu było zapewnienie łączności </w:t>
      </w:r>
      <w:r w:rsidRPr="009641DC">
        <w:rPr>
          <w:rFonts w:eastAsia="Times New Roman" w:cs="Times New Roman"/>
          <w:sz w:val="22"/>
          <w:lang w:eastAsia="pl-PL"/>
        </w:rPr>
        <w:br/>
        <w:t xml:space="preserve">i spójności ekologicznej sieci Natura 2000 oraz innych obszarów prawnie chronionych na terenie kraju </w:t>
      </w:r>
      <w:r w:rsidRPr="009641DC">
        <w:rPr>
          <w:rFonts w:eastAsia="Times New Roman" w:cs="Times New Roman"/>
          <w:sz w:val="22"/>
          <w:lang w:eastAsia="pl-PL"/>
        </w:rPr>
        <w:br/>
        <w:t>w odniesieniu głównie do dużych ssaków. Projekt powstał w 2005 roku i jest nadal rozwijany.</w:t>
      </w:r>
    </w:p>
    <w:p w:rsidR="009641DC" w:rsidRPr="009641DC" w:rsidRDefault="009641DC" w:rsidP="009641DC">
      <w:pPr>
        <w:widowControl/>
        <w:suppressAutoHyphens w:val="0"/>
        <w:autoSpaceDN/>
        <w:spacing w:before="0" w:after="0"/>
        <w:ind w:firstLine="0"/>
        <w:textAlignment w:val="auto"/>
        <w:rPr>
          <w:rFonts w:eastAsia="Times New Roman" w:cs="Times New Roman"/>
          <w:sz w:val="22"/>
          <w:lang w:eastAsia="pl-PL"/>
        </w:rPr>
      </w:pPr>
      <w:r w:rsidRPr="009641DC">
        <w:rPr>
          <w:rFonts w:eastAsia="Times New Roman" w:cs="Times New Roman"/>
          <w:sz w:val="22"/>
          <w:lang w:eastAsia="pl-PL"/>
        </w:rPr>
        <w:tab/>
        <w:t xml:space="preserve">Korytarze ekologiczne stanowią obszary mało przekształcone przez człowieka, głównie lasy </w:t>
      </w:r>
      <w:r w:rsidRPr="009641DC">
        <w:rPr>
          <w:rFonts w:eastAsia="Times New Roman" w:cs="Times New Roman"/>
          <w:sz w:val="22"/>
          <w:lang w:eastAsia="pl-PL"/>
        </w:rPr>
        <w:br/>
        <w:t xml:space="preserve">i doliny rzeczne, będące szlakami komunikacyjnymi dla zwierząt, a w większym przedziale czasowym </w:t>
      </w:r>
      <w:r w:rsidRPr="009641DC">
        <w:rPr>
          <w:rFonts w:eastAsia="Times New Roman" w:cs="Times New Roman"/>
          <w:sz w:val="22"/>
          <w:lang w:eastAsia="pl-PL"/>
        </w:rPr>
        <w:br/>
        <w:t>– również dla roślin. W zależności od wielkości i długości, można mówić o korytarzach międzynarodowych i krajowych, regionalnych i lokalnych.</w:t>
      </w:r>
    </w:p>
    <w:p w:rsidR="00D81F4A" w:rsidRDefault="009641DC" w:rsidP="009641DC">
      <w:pPr>
        <w:widowControl/>
        <w:suppressAutoHyphens w:val="0"/>
        <w:autoSpaceDN/>
        <w:spacing w:before="0" w:after="0"/>
        <w:ind w:firstLine="0"/>
        <w:textAlignment w:val="auto"/>
        <w:rPr>
          <w:rFonts w:eastAsia="Times New Roman" w:cs="Times New Roman"/>
          <w:sz w:val="22"/>
          <w:lang w:eastAsia="pl-PL"/>
        </w:rPr>
        <w:sectPr w:rsidR="00D81F4A" w:rsidSect="001045A9">
          <w:pgSz w:w="11906" w:h="16838" w:code="9"/>
          <w:pgMar w:top="1418" w:right="1418" w:bottom="1418" w:left="1418" w:header="708" w:footer="708" w:gutter="0"/>
          <w:cols w:space="708"/>
        </w:sectPr>
      </w:pPr>
      <w:r w:rsidRPr="009641DC">
        <w:rPr>
          <w:rFonts w:eastAsia="Times New Roman" w:cs="Times New Roman"/>
          <w:sz w:val="22"/>
          <w:lang w:eastAsia="pl-PL"/>
        </w:rPr>
        <w:tab/>
        <w:t>Przez teren opracowania nie przebiega żaden korytarz ekologiczny, niemniej jednak położony jest w ich otoczeniu (Rys. 3).</w:t>
      </w:r>
    </w:p>
    <w:p w:rsidR="009641DC" w:rsidRPr="009641DC" w:rsidRDefault="00D81F4A" w:rsidP="00D81F4A">
      <w:pPr>
        <w:widowControl/>
        <w:suppressAutoHyphens w:val="0"/>
        <w:autoSpaceDN/>
        <w:spacing w:before="0" w:after="0"/>
        <w:ind w:firstLine="0"/>
        <w:jc w:val="center"/>
        <w:textAlignment w:val="auto"/>
        <w:rPr>
          <w:rFonts w:eastAsia="Times New Roman" w:cs="Times New Roman"/>
          <w:sz w:val="22"/>
          <w:lang w:eastAsia="pl-PL"/>
        </w:rPr>
      </w:pPr>
      <w:r>
        <w:rPr>
          <w:rFonts w:eastAsia="Times New Roman" w:cs="Times New Roman"/>
          <w:noProof/>
          <w:sz w:val="22"/>
          <w:lang w:eastAsia="pl-PL"/>
        </w:rPr>
        <w:lastRenderedPageBreak/>
        <w:drawing>
          <wp:inline distT="0" distB="0" distL="0" distR="0">
            <wp:extent cx="7506000" cy="530640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rytarze.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06000" cy="5306400"/>
                    </a:xfrm>
                    <a:prstGeom prst="rect">
                      <a:avLst/>
                    </a:prstGeom>
                  </pic:spPr>
                </pic:pic>
              </a:graphicData>
            </a:graphic>
          </wp:inline>
        </w:drawing>
      </w:r>
    </w:p>
    <w:p w:rsidR="009641DC" w:rsidRPr="00D81F4A" w:rsidRDefault="009641DC" w:rsidP="00D81F4A">
      <w:pPr>
        <w:widowControl/>
        <w:suppressAutoHyphens w:val="0"/>
        <w:autoSpaceDN/>
        <w:spacing w:before="0" w:after="0"/>
        <w:ind w:firstLine="0"/>
        <w:textAlignment w:val="auto"/>
        <w:rPr>
          <w:rFonts w:eastAsia="Times New Roman" w:cs="Arial"/>
          <w:sz w:val="22"/>
          <w:lang w:eastAsia="pl-PL"/>
        </w:rPr>
      </w:pPr>
      <w:r w:rsidRPr="009641DC">
        <w:rPr>
          <w:sz w:val="22"/>
        </w:rPr>
        <w:t>Rys. 3 Położenie terenu opracowania na tle przebiegu głównych korytarzy ekologicznych</w:t>
      </w:r>
    </w:p>
    <w:p w:rsidR="00D70873" w:rsidRDefault="009641DC" w:rsidP="009641DC">
      <w:pPr>
        <w:suppressAutoHyphens w:val="0"/>
        <w:autoSpaceDN/>
        <w:spacing w:before="0" w:after="0"/>
        <w:ind w:left="709" w:firstLine="0"/>
        <w:textAlignment w:val="auto"/>
        <w:rPr>
          <w:sz w:val="22"/>
        </w:rPr>
        <w:sectPr w:rsidR="00D70873" w:rsidSect="00D81F4A">
          <w:pgSz w:w="16838" w:h="11906" w:orient="landscape" w:code="9"/>
          <w:pgMar w:top="1418" w:right="1418" w:bottom="1418" w:left="1418" w:header="708" w:footer="708" w:gutter="0"/>
          <w:cols w:space="708"/>
        </w:sectPr>
      </w:pPr>
      <w:r w:rsidRPr="009641DC">
        <w:rPr>
          <w:i/>
          <w:sz w:val="16"/>
          <w:szCs w:val="16"/>
        </w:rPr>
        <w:t xml:space="preserve">(źródło: </w:t>
      </w:r>
      <w:hyperlink r:id="rId43" w:anchor="_blank" w:history="1">
        <w:r w:rsidRPr="009641DC">
          <w:rPr>
            <w:rFonts w:cs="Times New Roman"/>
            <w:i/>
            <w:sz w:val="16"/>
            <w:szCs w:val="16"/>
          </w:rPr>
          <w:t>http://www.gdos.gov.pl/dane-i-metadane</w:t>
        </w:r>
      </w:hyperlink>
      <w:r w:rsidRPr="009641DC">
        <w:rPr>
          <w:i/>
          <w:sz w:val="16"/>
          <w:szCs w:val="16"/>
        </w:rPr>
        <w:t>)</w:t>
      </w:r>
    </w:p>
    <w:p w:rsidR="00AB62E4" w:rsidRDefault="00AB62E4" w:rsidP="009641DC">
      <w:pPr>
        <w:widowControl/>
        <w:suppressAutoHyphens w:val="0"/>
        <w:autoSpaceDN/>
        <w:spacing w:before="0" w:after="0"/>
        <w:ind w:firstLine="0"/>
        <w:textAlignment w:val="auto"/>
        <w:rPr>
          <w:b/>
          <w:sz w:val="24"/>
          <w:szCs w:val="24"/>
        </w:rPr>
      </w:pPr>
    </w:p>
    <w:p w:rsidR="00AB62E4" w:rsidRDefault="00AB62E4">
      <w:pPr>
        <w:spacing w:before="0" w:after="0"/>
        <w:ind w:firstLine="0"/>
        <w:rPr>
          <w:b/>
          <w:sz w:val="24"/>
          <w:szCs w:val="24"/>
        </w:rPr>
      </w:pPr>
    </w:p>
    <w:p w:rsidR="000E7AB4" w:rsidRDefault="001159D9" w:rsidP="00327879">
      <w:pPr>
        <w:pStyle w:val="Nagwek1"/>
        <w:numPr>
          <w:ilvl w:val="0"/>
          <w:numId w:val="0"/>
        </w:numPr>
        <w:ind w:left="284" w:hanging="284"/>
      </w:pPr>
      <w:bookmarkStart w:id="24" w:name="_Toc29746021"/>
      <w:r>
        <w:t xml:space="preserve">7 Tendencje zmian środowiska przy braku realizacji ustaleń </w:t>
      </w:r>
      <w:r w:rsidR="0048082E">
        <w:t xml:space="preserve">zmiany </w:t>
      </w:r>
      <w:r>
        <w:t>miejscowego planu zagospodarowania przestrzennego</w:t>
      </w:r>
      <w:bookmarkEnd w:id="24"/>
      <w:r>
        <w:t xml:space="preserve"> </w:t>
      </w:r>
    </w:p>
    <w:p w:rsidR="000E7AB4" w:rsidRDefault="000E7AB4">
      <w:pPr>
        <w:widowControl/>
        <w:spacing w:before="0" w:after="0"/>
        <w:rPr>
          <w:szCs w:val="20"/>
        </w:rPr>
      </w:pPr>
    </w:p>
    <w:p w:rsidR="000E7AB4" w:rsidRDefault="009B329D" w:rsidP="00327879">
      <w:pPr>
        <w:widowControl/>
        <w:spacing w:before="0" w:after="0"/>
        <w:rPr>
          <w:sz w:val="22"/>
        </w:rPr>
      </w:pPr>
      <w:r>
        <w:rPr>
          <w:sz w:val="22"/>
        </w:rPr>
        <w:t xml:space="preserve">W granicach opracowania obowiązuje obecnie miejscowy plan zagospodarowania przestrzennego </w:t>
      </w:r>
      <w:r w:rsidR="00327879">
        <w:rPr>
          <w:sz w:val="22"/>
        </w:rPr>
        <w:t xml:space="preserve">uchwalonego Uchwałą nr </w:t>
      </w:r>
      <w:r w:rsidR="00327879" w:rsidRPr="00327879">
        <w:rPr>
          <w:sz w:val="22"/>
        </w:rPr>
        <w:t>XVI/116/16</w:t>
      </w:r>
      <w:r w:rsidR="00327879">
        <w:rPr>
          <w:sz w:val="22"/>
        </w:rPr>
        <w:t xml:space="preserve"> Rady Miejskiej w Rynie z dnia  </w:t>
      </w:r>
      <w:r w:rsidR="00327879" w:rsidRPr="00327879">
        <w:rPr>
          <w:sz w:val="22"/>
        </w:rPr>
        <w:t>z dnia 23 marca 2016 r.</w:t>
      </w:r>
    </w:p>
    <w:p w:rsidR="001A1046" w:rsidRDefault="00BB36D9" w:rsidP="00BB36D9">
      <w:pPr>
        <w:pStyle w:val="Akapitzlist"/>
        <w:widowControl/>
        <w:spacing w:before="0" w:after="0"/>
        <w:ind w:left="0" w:firstLine="720"/>
        <w:rPr>
          <w:sz w:val="22"/>
        </w:rPr>
      </w:pPr>
      <w:r>
        <w:rPr>
          <w:sz w:val="22"/>
        </w:rPr>
        <w:t>Jak wyżej wspomniano zmiana planu zachowuje określone w obowiązującym planie funkcje i przeznaczenie terenu.</w:t>
      </w:r>
    </w:p>
    <w:p w:rsidR="00BB36D9" w:rsidRPr="001A1046" w:rsidRDefault="00BB36D9" w:rsidP="00BB36D9">
      <w:pPr>
        <w:pStyle w:val="Akapitzlist"/>
        <w:widowControl/>
        <w:spacing w:before="0" w:after="0"/>
        <w:ind w:left="0" w:firstLine="720"/>
        <w:rPr>
          <w:sz w:val="22"/>
        </w:rPr>
      </w:pPr>
      <w:r>
        <w:rPr>
          <w:sz w:val="22"/>
        </w:rPr>
        <w:t>W przypadku braku realizacji omawianej zmiany planu będzie realizowany obowiązujący plan, nie spowoduje to innych odziaływań na środowisko przyrodnicze.</w:t>
      </w:r>
    </w:p>
    <w:p w:rsidR="000E7AB4" w:rsidRDefault="009671BA" w:rsidP="009671BA">
      <w:pPr>
        <w:pStyle w:val="Nagwek1"/>
        <w:numPr>
          <w:ilvl w:val="0"/>
          <w:numId w:val="0"/>
        </w:numPr>
        <w:rPr>
          <w:szCs w:val="24"/>
        </w:rPr>
      </w:pPr>
      <w:bookmarkStart w:id="25" w:name="_Toc398120492"/>
      <w:bookmarkStart w:id="26" w:name="_Toc29746022"/>
      <w:r>
        <w:rPr>
          <w:szCs w:val="24"/>
        </w:rPr>
        <w:t xml:space="preserve">8 </w:t>
      </w:r>
      <w:r w:rsidR="001159D9">
        <w:rPr>
          <w:szCs w:val="24"/>
        </w:rPr>
        <w:t>Istniejące problemy ochrony środowiska istotne z punktu widzenia realizacji projektowanego dokumentu</w:t>
      </w:r>
      <w:bookmarkEnd w:id="25"/>
      <w:bookmarkEnd w:id="26"/>
    </w:p>
    <w:p w:rsidR="004C2906" w:rsidRDefault="004C2906" w:rsidP="004C2906">
      <w:pPr>
        <w:widowControl/>
        <w:autoSpaceDE w:val="0"/>
        <w:spacing w:before="0" w:after="0"/>
        <w:ind w:firstLine="708"/>
        <w:rPr>
          <w:sz w:val="22"/>
        </w:rPr>
      </w:pPr>
      <w:r w:rsidRPr="004C2906">
        <w:rPr>
          <w:sz w:val="22"/>
        </w:rPr>
        <w:t xml:space="preserve">Cały teren opracowania położony jest w granicach Obszaru Chronionego Krajobrazu Krainy Wielkich Jezior Mazurskich. Zasady zagospodarowania i użytkowania całego terenu objętego zmianą planu muszą być zgodne </w:t>
      </w:r>
      <w:r>
        <w:rPr>
          <w:sz w:val="22"/>
        </w:rPr>
        <w:t>z Uchwałą</w:t>
      </w:r>
      <w:r w:rsidRPr="004C2906">
        <w:rPr>
          <w:sz w:val="22"/>
        </w:rPr>
        <w:t xml:space="preserve"> Nr XXII/430/12 Sejmiku Woj</w:t>
      </w:r>
      <w:r>
        <w:rPr>
          <w:sz w:val="22"/>
        </w:rPr>
        <w:t xml:space="preserve">ewództwa Warmińsko-Mazurskiego </w:t>
      </w:r>
      <w:r>
        <w:rPr>
          <w:sz w:val="22"/>
        </w:rPr>
        <w:br/>
      </w:r>
      <w:r w:rsidRPr="004C2906">
        <w:rPr>
          <w:sz w:val="22"/>
        </w:rPr>
        <w:t>z dnia  27 listopada 2012 r. w sprawie wyznaczenia Obszaru Chronionego Krajobrazu Krainy Wielkich Jezior Mazurskich(Dz. Urz. z 2013 r. poz. 139).</w:t>
      </w:r>
    </w:p>
    <w:p w:rsidR="004C2906" w:rsidRPr="004B0848" w:rsidRDefault="004C2906" w:rsidP="004C2906">
      <w:pPr>
        <w:widowControl/>
        <w:autoSpaceDE w:val="0"/>
        <w:spacing w:before="0" w:after="0"/>
        <w:ind w:firstLine="708"/>
        <w:rPr>
          <w:sz w:val="22"/>
        </w:rPr>
      </w:pPr>
      <w:r w:rsidRPr="004B0848">
        <w:rPr>
          <w:sz w:val="22"/>
        </w:rPr>
        <w:t>Omawian</w:t>
      </w:r>
      <w:r>
        <w:rPr>
          <w:sz w:val="22"/>
        </w:rPr>
        <w:t xml:space="preserve">a zmiana planu sporządzana </w:t>
      </w:r>
      <w:r w:rsidRPr="004B0848">
        <w:rPr>
          <w:sz w:val="22"/>
        </w:rPr>
        <w:t xml:space="preserve">jest dla terenu, w którym z uwagi na istniejące </w:t>
      </w:r>
      <w:r>
        <w:rPr>
          <w:sz w:val="22"/>
        </w:rPr>
        <w:t xml:space="preserve">  </w:t>
      </w:r>
      <w:r w:rsidRPr="004B0848">
        <w:rPr>
          <w:sz w:val="22"/>
        </w:rPr>
        <w:t>zainwestowanie</w:t>
      </w:r>
      <w:r>
        <w:rPr>
          <w:sz w:val="22"/>
        </w:rPr>
        <w:t>,</w:t>
      </w:r>
      <w:r w:rsidRPr="004B0848">
        <w:rPr>
          <w:sz w:val="22"/>
        </w:rPr>
        <w:t xml:space="preserve"> środowisko jest już w znacznym stopniu przekształcone. </w:t>
      </w:r>
    </w:p>
    <w:p w:rsidR="004C2906" w:rsidRPr="004B0848" w:rsidRDefault="004C2906" w:rsidP="004C2906">
      <w:pPr>
        <w:widowControl/>
        <w:autoSpaceDE w:val="0"/>
        <w:spacing w:before="0" w:after="0"/>
        <w:ind w:firstLine="0"/>
        <w:rPr>
          <w:sz w:val="22"/>
        </w:rPr>
      </w:pPr>
      <w:r w:rsidRPr="004B0848">
        <w:rPr>
          <w:sz w:val="22"/>
        </w:rPr>
        <w:t>Podstawowe problemy dotyczą:</w:t>
      </w:r>
    </w:p>
    <w:p w:rsidR="004C2906" w:rsidRPr="004B0848" w:rsidRDefault="004C2906" w:rsidP="00525125">
      <w:pPr>
        <w:widowControl/>
        <w:numPr>
          <w:ilvl w:val="0"/>
          <w:numId w:val="85"/>
        </w:numPr>
        <w:autoSpaceDE w:val="0"/>
        <w:spacing w:before="0" w:after="0"/>
        <w:rPr>
          <w:sz w:val="22"/>
        </w:rPr>
      </w:pPr>
      <w:r>
        <w:rPr>
          <w:sz w:val="22"/>
        </w:rPr>
        <w:t>właściwej gospodarki wodno-ściekowej</w:t>
      </w:r>
      <w:r w:rsidRPr="004B0848">
        <w:rPr>
          <w:sz w:val="22"/>
        </w:rPr>
        <w:t>;</w:t>
      </w:r>
    </w:p>
    <w:p w:rsidR="004C2906" w:rsidRPr="003948C9" w:rsidRDefault="004359C9" w:rsidP="003948C9">
      <w:pPr>
        <w:widowControl/>
        <w:numPr>
          <w:ilvl w:val="0"/>
          <w:numId w:val="85"/>
        </w:numPr>
        <w:autoSpaceDE w:val="0"/>
        <w:spacing w:before="0" w:after="0"/>
        <w:rPr>
          <w:sz w:val="22"/>
        </w:rPr>
      </w:pPr>
      <w:r>
        <w:rPr>
          <w:rFonts w:eastAsia="Times New Roman" w:cs="Arial"/>
          <w:sz w:val="22"/>
          <w:lang w:eastAsia="pl-PL"/>
        </w:rPr>
        <w:t>gromadzenia</w:t>
      </w:r>
      <w:r w:rsidR="004C2906" w:rsidRPr="004B0848">
        <w:rPr>
          <w:rFonts w:eastAsia="Times New Roman" w:cs="Arial"/>
          <w:sz w:val="22"/>
          <w:lang w:eastAsia="pl-PL"/>
        </w:rPr>
        <w:t xml:space="preserve"> i wprowadzaniu odpadów</w:t>
      </w:r>
      <w:r w:rsidR="004C2906">
        <w:rPr>
          <w:rFonts w:eastAsia="Times New Roman" w:cs="Arial"/>
          <w:sz w:val="22"/>
          <w:lang w:eastAsia="pl-PL"/>
        </w:rPr>
        <w:t>.</w:t>
      </w:r>
    </w:p>
    <w:p w:rsidR="004C2906" w:rsidRDefault="004C2906">
      <w:pPr>
        <w:widowControl/>
        <w:autoSpaceDE w:val="0"/>
        <w:spacing w:before="0" w:after="0"/>
        <w:ind w:firstLine="0"/>
        <w:rPr>
          <w:rFonts w:eastAsia="Times New Roman" w:cs="Arial"/>
          <w:sz w:val="22"/>
          <w:lang w:eastAsia="pl-PL"/>
        </w:rPr>
      </w:pPr>
    </w:p>
    <w:p w:rsidR="000E7AB4" w:rsidRDefault="001159D9" w:rsidP="00525125">
      <w:pPr>
        <w:pStyle w:val="punktory"/>
        <w:widowControl/>
        <w:numPr>
          <w:ilvl w:val="0"/>
          <w:numId w:val="86"/>
        </w:numPr>
        <w:spacing w:before="0" w:after="0"/>
        <w:ind w:left="0" w:firstLine="0"/>
        <w:rPr>
          <w:b/>
          <w:sz w:val="24"/>
          <w:szCs w:val="24"/>
        </w:rPr>
      </w:pPr>
      <w:bookmarkStart w:id="27" w:name="_Toc398120502"/>
      <w:r>
        <w:rPr>
          <w:b/>
          <w:sz w:val="24"/>
          <w:szCs w:val="24"/>
        </w:rPr>
        <w:t>Cele ochrony środowiska ustanowione na szczeblu międzynarodowym, wspólnotowym i krajowym, istotne z punktu widzenia realizowanego dokumentu oraz sposobu w jaki te cele i inne problemy środowiska zostały uwzględnione podczas opracowywania dokumentu</w:t>
      </w:r>
      <w:bookmarkEnd w:id="27"/>
    </w:p>
    <w:p w:rsidR="000E7AB4" w:rsidRDefault="000E7AB4">
      <w:pPr>
        <w:widowControl/>
        <w:spacing w:before="0" w:after="0"/>
      </w:pPr>
    </w:p>
    <w:p w:rsidR="000E7AB4" w:rsidRDefault="001159D9">
      <w:pPr>
        <w:widowControl/>
        <w:spacing w:before="0" w:after="0"/>
        <w:rPr>
          <w:sz w:val="22"/>
        </w:rPr>
      </w:pPr>
      <w:r>
        <w:rPr>
          <w:sz w:val="22"/>
        </w:rPr>
        <w:t>Miejscowy plan zagospodarowania przestrzennego stanowi dokument o znaczeniu lokalnym, jednak przy jego sporządzaniu uwzględniono cele ochrony środowiska ustanowione na szczeblu krajowym i międzynarodowym.</w:t>
      </w:r>
    </w:p>
    <w:p w:rsidR="000E7AB4" w:rsidRDefault="001159D9">
      <w:pPr>
        <w:widowControl/>
        <w:spacing w:before="0" w:after="0"/>
        <w:rPr>
          <w:sz w:val="22"/>
        </w:rPr>
      </w:pPr>
      <w:r>
        <w:rPr>
          <w:sz w:val="22"/>
        </w:rPr>
        <w:t>Na szczeblu międzynarodowym sformułowano zasadę trwałego i zrównoważonego rozwoju, często nazywaną także zasadą ekorozwoju. Według niej cele rozwoju gospodarczego służące zaspokojeniu potrzeb współczesnego społeczeństwa muszą być zgodne z zasadą zachowania przyrody dla przyszłych pokoleń. Stała się ona podstawą polityki państw Unii Europejskiej w zakresie ochrony środowiska. W Traktacie z Maastricht sformułowano główne cele ochrony środowiska:</w:t>
      </w:r>
    </w:p>
    <w:p w:rsidR="000E7AB4" w:rsidRDefault="001159D9" w:rsidP="00525125">
      <w:pPr>
        <w:pStyle w:val="punktory"/>
        <w:widowControl/>
        <w:numPr>
          <w:ilvl w:val="0"/>
          <w:numId w:val="33"/>
        </w:numPr>
        <w:spacing w:before="0" w:after="0"/>
        <w:rPr>
          <w:sz w:val="22"/>
        </w:rPr>
      </w:pPr>
      <w:r>
        <w:rPr>
          <w:sz w:val="22"/>
        </w:rPr>
        <w:t xml:space="preserve">zachowanie, ochronę i poprawę stanu środowiska naturalnego, ochronę zdrowia człowieka, </w:t>
      </w:r>
    </w:p>
    <w:p w:rsidR="000E7AB4" w:rsidRDefault="001159D9" w:rsidP="00525125">
      <w:pPr>
        <w:pStyle w:val="punktory"/>
        <w:widowControl/>
        <w:numPr>
          <w:ilvl w:val="0"/>
          <w:numId w:val="33"/>
        </w:numPr>
        <w:spacing w:before="0" w:after="0"/>
        <w:rPr>
          <w:sz w:val="22"/>
        </w:rPr>
      </w:pPr>
      <w:r>
        <w:rPr>
          <w:sz w:val="22"/>
        </w:rPr>
        <w:t xml:space="preserve">racjonalne wykorzystanie zasobów naturalnych, </w:t>
      </w:r>
    </w:p>
    <w:p w:rsidR="000E7AB4" w:rsidRDefault="001159D9" w:rsidP="00525125">
      <w:pPr>
        <w:pStyle w:val="punktory"/>
        <w:widowControl/>
        <w:numPr>
          <w:ilvl w:val="0"/>
          <w:numId w:val="33"/>
        </w:numPr>
        <w:spacing w:before="0" w:after="0"/>
        <w:rPr>
          <w:sz w:val="22"/>
        </w:rPr>
      </w:pPr>
      <w:r>
        <w:rPr>
          <w:sz w:val="22"/>
        </w:rPr>
        <w:t xml:space="preserve">wspieranie przedsięwzięć na rzecz rozwiązywania regionalnych i światowych problemów środowiska. </w:t>
      </w:r>
    </w:p>
    <w:p w:rsidR="000E7AB4" w:rsidRDefault="001159D9">
      <w:pPr>
        <w:widowControl/>
        <w:spacing w:before="0" w:after="0"/>
        <w:rPr>
          <w:sz w:val="22"/>
        </w:rPr>
      </w:pPr>
      <w:r>
        <w:rPr>
          <w:sz w:val="22"/>
        </w:rPr>
        <w:t>Poszczególnym działom gospodarki wyznaczono zadania służące realizacji celów równoważnego rozwoju. Najważniejsze z nich:</w:t>
      </w:r>
    </w:p>
    <w:p w:rsidR="000E7AB4" w:rsidRDefault="001159D9" w:rsidP="00525125">
      <w:pPr>
        <w:pStyle w:val="punktory"/>
        <w:widowControl/>
        <w:numPr>
          <w:ilvl w:val="0"/>
          <w:numId w:val="34"/>
        </w:numPr>
        <w:spacing w:before="0" w:after="0"/>
        <w:rPr>
          <w:sz w:val="22"/>
        </w:rPr>
      </w:pPr>
      <w:r>
        <w:rPr>
          <w:sz w:val="22"/>
        </w:rPr>
        <w:lastRenderedPageBreak/>
        <w:t>Energetyka:</w:t>
      </w:r>
    </w:p>
    <w:p w:rsidR="000E7AB4" w:rsidRDefault="001159D9" w:rsidP="00525125">
      <w:pPr>
        <w:pStyle w:val="punktory"/>
        <w:widowControl/>
        <w:numPr>
          <w:ilvl w:val="0"/>
          <w:numId w:val="35"/>
        </w:numPr>
        <w:spacing w:before="0" w:after="0"/>
      </w:pPr>
      <w:r>
        <w:rPr>
          <w:sz w:val="22"/>
        </w:rPr>
        <w:t>ograniczenie poziomów emisji SO</w:t>
      </w:r>
      <w:r>
        <w:rPr>
          <w:sz w:val="22"/>
          <w:vertAlign w:val="subscript"/>
        </w:rPr>
        <w:t>2</w:t>
      </w:r>
      <w:r>
        <w:rPr>
          <w:sz w:val="22"/>
        </w:rPr>
        <w:t xml:space="preserve"> i N</w:t>
      </w:r>
      <w:r>
        <w:rPr>
          <w:sz w:val="22"/>
          <w:vertAlign w:val="subscript"/>
        </w:rPr>
        <w:t>x</w:t>
      </w:r>
      <w:r>
        <w:rPr>
          <w:sz w:val="22"/>
        </w:rPr>
        <w:t>O</w:t>
      </w:r>
      <w:r>
        <w:rPr>
          <w:sz w:val="22"/>
          <w:vertAlign w:val="subscript"/>
        </w:rPr>
        <w:t>y</w:t>
      </w:r>
      <w:r>
        <w:rPr>
          <w:sz w:val="22"/>
        </w:rPr>
        <w:t xml:space="preserve"> do atmosfery,</w:t>
      </w:r>
    </w:p>
    <w:p w:rsidR="000E7AB4" w:rsidRDefault="001159D9" w:rsidP="00525125">
      <w:pPr>
        <w:pStyle w:val="punktory"/>
        <w:widowControl/>
        <w:numPr>
          <w:ilvl w:val="0"/>
          <w:numId w:val="35"/>
        </w:numPr>
        <w:spacing w:before="0" w:after="0"/>
        <w:rPr>
          <w:sz w:val="22"/>
        </w:rPr>
      </w:pPr>
      <w:r>
        <w:rPr>
          <w:sz w:val="22"/>
        </w:rPr>
        <w:t>rozwój programów naukowo-badawczych w zakresie wykorzystania odnawialnych źródeł energii.</w:t>
      </w:r>
    </w:p>
    <w:p w:rsidR="000E7AB4" w:rsidRDefault="000E7AB4">
      <w:pPr>
        <w:pStyle w:val="punktory"/>
        <w:widowControl/>
        <w:numPr>
          <w:ilvl w:val="0"/>
          <w:numId w:val="0"/>
        </w:numPr>
        <w:spacing w:before="0" w:after="0"/>
        <w:ind w:left="1800" w:hanging="360"/>
        <w:rPr>
          <w:sz w:val="22"/>
        </w:rPr>
      </w:pPr>
    </w:p>
    <w:p w:rsidR="000E7AB4" w:rsidRDefault="001159D9" w:rsidP="00525125">
      <w:pPr>
        <w:pStyle w:val="punktory"/>
        <w:widowControl/>
        <w:numPr>
          <w:ilvl w:val="0"/>
          <w:numId w:val="34"/>
        </w:numPr>
        <w:spacing w:before="0" w:after="0"/>
        <w:rPr>
          <w:sz w:val="22"/>
        </w:rPr>
      </w:pPr>
      <w:r>
        <w:rPr>
          <w:sz w:val="22"/>
        </w:rPr>
        <w:t>Rolnictwo i leśnictwo:</w:t>
      </w:r>
    </w:p>
    <w:p w:rsidR="000E7AB4" w:rsidRDefault="001159D9" w:rsidP="00525125">
      <w:pPr>
        <w:pStyle w:val="punktory"/>
        <w:widowControl/>
        <w:numPr>
          <w:ilvl w:val="0"/>
          <w:numId w:val="36"/>
        </w:numPr>
        <w:spacing w:before="0" w:after="0"/>
        <w:rPr>
          <w:sz w:val="22"/>
        </w:rPr>
      </w:pPr>
      <w:r>
        <w:rPr>
          <w:sz w:val="22"/>
        </w:rPr>
        <w:t>utrzymanie podstawowych procesów naturalnych umożliwiających trwały rozwój rolnictwa,</w:t>
      </w:r>
    </w:p>
    <w:p w:rsidR="000E7AB4" w:rsidRDefault="001159D9" w:rsidP="00525125">
      <w:pPr>
        <w:pStyle w:val="punktory"/>
        <w:widowControl/>
        <w:numPr>
          <w:ilvl w:val="0"/>
          <w:numId w:val="36"/>
        </w:numPr>
        <w:spacing w:before="0" w:after="0"/>
        <w:rPr>
          <w:sz w:val="22"/>
        </w:rPr>
      </w:pPr>
      <w:r>
        <w:rPr>
          <w:sz w:val="22"/>
        </w:rPr>
        <w:t>ochrona gleb, wód i zasobów genetycznych,</w:t>
      </w:r>
    </w:p>
    <w:p w:rsidR="000E7AB4" w:rsidRDefault="001159D9" w:rsidP="00525125">
      <w:pPr>
        <w:pStyle w:val="punktory"/>
        <w:widowControl/>
        <w:numPr>
          <w:ilvl w:val="0"/>
          <w:numId w:val="36"/>
        </w:numPr>
        <w:spacing w:before="0" w:after="0"/>
        <w:rPr>
          <w:sz w:val="22"/>
        </w:rPr>
      </w:pPr>
      <w:r>
        <w:rPr>
          <w:sz w:val="22"/>
        </w:rPr>
        <w:t>zachowanie bioróżnorodności.</w:t>
      </w:r>
    </w:p>
    <w:p w:rsidR="000E7AB4" w:rsidRDefault="001159D9">
      <w:pPr>
        <w:widowControl/>
        <w:spacing w:before="0" w:after="0"/>
        <w:rPr>
          <w:sz w:val="22"/>
        </w:rPr>
      </w:pPr>
      <w:r>
        <w:rPr>
          <w:sz w:val="22"/>
        </w:rPr>
        <w:t>Podstawowym celem ochrony środowiska, ustanowionym na szczeblu krajowym, które zostały uwzględnione podczas opracowywania dokumentu jest ochrona zasobów środowiska (wód, powietrza, powierzchni ziemi, zwierząt i roślin).</w:t>
      </w:r>
    </w:p>
    <w:p w:rsidR="000E7AB4" w:rsidRDefault="001159D9">
      <w:pPr>
        <w:widowControl/>
        <w:spacing w:before="0" w:after="0"/>
        <w:rPr>
          <w:sz w:val="22"/>
        </w:rPr>
      </w:pPr>
      <w:r>
        <w:rPr>
          <w:sz w:val="22"/>
        </w:rPr>
        <w:t xml:space="preserve">Aby ochrona zasobów środowiska mogła być prawidłowo realizowana w projekcie planu uwzględniono wymagania aktualnie obowiązujących ustaw, w tym ustawy o planowaniu </w:t>
      </w:r>
      <w:r>
        <w:rPr>
          <w:sz w:val="22"/>
        </w:rPr>
        <w:br/>
        <w:t>i zagospodarowaniu przestrzennym oraz innych aktów prawnych i przepisów związanych z procesami inwestycyjnymi. Do takich przepisów należy wymóg przeprowadzenia procedury z zakresu oceny oddziaływania na środowisko, jako gwarancji zachowania standardów jakości środowiska. Przeprowadzenie procedur środowiskowych – oceny oddziaływania przedsięwzięcia na środowisko – zapewnieni realizację działań stanowiących przeciwdziałanie ubytkom czy pogorszeniu stanu przyrody w szczególności cennych siedlisk gatunków chronionych lub uzyskanie i wykonanie działań rekompensujących straty.</w:t>
      </w:r>
    </w:p>
    <w:p w:rsidR="000E7AB4" w:rsidRDefault="001159D9">
      <w:pPr>
        <w:widowControl/>
        <w:spacing w:before="0" w:after="0"/>
        <w:rPr>
          <w:sz w:val="22"/>
        </w:rPr>
      </w:pPr>
      <w:r>
        <w:rPr>
          <w:sz w:val="22"/>
        </w:rPr>
        <w:t>Akty prawa krajowego uwzględniają wytyczne, cele i zasady określone w aktach międzynarodowych w tym prawie Wspólnoty Europejskiej. W szczególności dotyczy to objęcia ochroną prawną siedlisk przyrodniczych oraz dzikiej fauny i flory w ramach sieci obszarów NATURA 2000. Istotną zasadą realizowaną na mocy prawa krajowego zgodnie z wytycznymi UE jest wprowadzanie takich procedur i rozwiązań prawnych, aby z jednej strony zachować przyrodę w stanie nienaruszonym, a z drugiej umożliwić rozwój przy poszanowaniu interesu i opinii społeczności lokalnych.</w:t>
      </w:r>
    </w:p>
    <w:p w:rsidR="000E7AB4" w:rsidRDefault="001159D9">
      <w:pPr>
        <w:widowControl/>
        <w:spacing w:before="0" w:after="0"/>
        <w:rPr>
          <w:sz w:val="22"/>
        </w:rPr>
      </w:pPr>
      <w:r>
        <w:rPr>
          <w:sz w:val="22"/>
        </w:rPr>
        <w:t>Przy sporządzaniu planu uwzględniono cele ochrony środowiska ustanowione na szczeblu krajowym i międzynarodowym dotyczące głównie:</w:t>
      </w:r>
    </w:p>
    <w:p w:rsidR="000E7AB4" w:rsidRDefault="001159D9" w:rsidP="00525125">
      <w:pPr>
        <w:pStyle w:val="punktory"/>
        <w:widowControl/>
        <w:numPr>
          <w:ilvl w:val="0"/>
          <w:numId w:val="37"/>
        </w:numPr>
        <w:spacing w:before="0" w:after="0"/>
        <w:rPr>
          <w:sz w:val="22"/>
        </w:rPr>
      </w:pPr>
      <w:r>
        <w:rPr>
          <w:sz w:val="22"/>
        </w:rPr>
        <w:t xml:space="preserve">ochrony powierzchni ziem i racjonalnego gospodarowania i zachowania wartości przyrodniczych określonych w przepisach szczegółowych, </w:t>
      </w:r>
    </w:p>
    <w:p w:rsidR="000E7AB4" w:rsidRDefault="001159D9" w:rsidP="00525125">
      <w:pPr>
        <w:pStyle w:val="punktory"/>
        <w:widowControl/>
        <w:numPr>
          <w:ilvl w:val="0"/>
          <w:numId w:val="37"/>
        </w:numPr>
        <w:spacing w:before="0" w:after="0"/>
        <w:rPr>
          <w:sz w:val="22"/>
        </w:rPr>
      </w:pPr>
      <w:r>
        <w:rPr>
          <w:sz w:val="22"/>
        </w:rPr>
        <w:t xml:space="preserve">utrzymanie norm odnośnie jakości gleb określonych w przepisach szczegółowych, </w:t>
      </w:r>
    </w:p>
    <w:p w:rsidR="000E7AB4" w:rsidRDefault="001159D9" w:rsidP="00525125">
      <w:pPr>
        <w:pStyle w:val="punktory"/>
        <w:widowControl/>
        <w:numPr>
          <w:ilvl w:val="0"/>
          <w:numId w:val="37"/>
        </w:numPr>
        <w:spacing w:before="0" w:after="0"/>
        <w:rPr>
          <w:sz w:val="22"/>
        </w:rPr>
      </w:pPr>
      <w:r>
        <w:rPr>
          <w:sz w:val="22"/>
        </w:rPr>
        <w:t xml:space="preserve">ochrony wód powierzchniowych i podziemnych oraz prowadzenia odpowiedniej gospodarki wodno-ściekowej określonej w przepisach szczegółowych, </w:t>
      </w:r>
    </w:p>
    <w:p w:rsidR="000E7AB4" w:rsidRDefault="001159D9" w:rsidP="00525125">
      <w:pPr>
        <w:pStyle w:val="punktory"/>
        <w:widowControl/>
        <w:numPr>
          <w:ilvl w:val="0"/>
          <w:numId w:val="37"/>
        </w:numPr>
        <w:spacing w:before="0" w:after="0"/>
        <w:rPr>
          <w:sz w:val="22"/>
        </w:rPr>
      </w:pPr>
      <w:r>
        <w:rPr>
          <w:sz w:val="22"/>
        </w:rPr>
        <w:t xml:space="preserve">ochrony powietrza określonych w przepisach szczegółowych, </w:t>
      </w:r>
    </w:p>
    <w:p w:rsidR="000E7AB4" w:rsidRDefault="001159D9" w:rsidP="00525125">
      <w:pPr>
        <w:pStyle w:val="punktory"/>
        <w:widowControl/>
        <w:numPr>
          <w:ilvl w:val="0"/>
          <w:numId w:val="37"/>
        </w:numPr>
        <w:spacing w:before="0" w:after="0"/>
        <w:rPr>
          <w:sz w:val="22"/>
        </w:rPr>
      </w:pPr>
      <w:r>
        <w:rPr>
          <w:sz w:val="22"/>
        </w:rPr>
        <w:t>utrzymanie norm odnośnie dopuszczalnych poziomów hałasu w środowisku, określonych w przepisach szczegółowych,</w:t>
      </w:r>
    </w:p>
    <w:p w:rsidR="000E7AB4" w:rsidRDefault="001159D9" w:rsidP="00525125">
      <w:pPr>
        <w:pStyle w:val="punktory"/>
        <w:widowControl/>
        <w:numPr>
          <w:ilvl w:val="0"/>
          <w:numId w:val="37"/>
        </w:numPr>
        <w:spacing w:before="0" w:after="0"/>
        <w:rPr>
          <w:sz w:val="22"/>
        </w:rPr>
      </w:pPr>
      <w:r>
        <w:rPr>
          <w:sz w:val="22"/>
        </w:rPr>
        <w:t>prawidłowej gospodarki odpadam i określonej w przepisach szczegółowych,</w:t>
      </w:r>
    </w:p>
    <w:p w:rsidR="000E7AB4" w:rsidRDefault="001159D9" w:rsidP="00525125">
      <w:pPr>
        <w:pStyle w:val="punktory"/>
        <w:widowControl/>
        <w:numPr>
          <w:ilvl w:val="0"/>
          <w:numId w:val="37"/>
        </w:numPr>
        <w:spacing w:before="0" w:after="0"/>
        <w:rPr>
          <w:sz w:val="22"/>
        </w:rPr>
      </w:pPr>
      <w:r>
        <w:rPr>
          <w:sz w:val="22"/>
        </w:rPr>
        <w:t>utrzymania procesów ekologicznych i stabilności ekosystemów, różnorodności biologicznej,</w:t>
      </w:r>
    </w:p>
    <w:p w:rsidR="000E7AB4" w:rsidRDefault="001159D9" w:rsidP="00525125">
      <w:pPr>
        <w:pStyle w:val="punktory"/>
        <w:widowControl/>
        <w:numPr>
          <w:ilvl w:val="0"/>
          <w:numId w:val="37"/>
        </w:numPr>
        <w:spacing w:before="0" w:after="0"/>
        <w:rPr>
          <w:sz w:val="22"/>
        </w:rPr>
      </w:pPr>
      <w:r>
        <w:rPr>
          <w:sz w:val="22"/>
        </w:rPr>
        <w:t>ciągłości istnienia gatunków roślin, zwierząt i grzybów wraz z ich siedliskami oraz utrzymania i przywracania do właściwego stanu siedlisk przyrodniczych,</w:t>
      </w:r>
    </w:p>
    <w:p w:rsidR="000E7AB4" w:rsidRDefault="001159D9" w:rsidP="00525125">
      <w:pPr>
        <w:pStyle w:val="punktory"/>
        <w:widowControl/>
        <w:numPr>
          <w:ilvl w:val="0"/>
          <w:numId w:val="37"/>
        </w:numPr>
        <w:spacing w:before="0" w:after="0"/>
        <w:rPr>
          <w:sz w:val="22"/>
        </w:rPr>
      </w:pPr>
      <w:r>
        <w:rPr>
          <w:sz w:val="22"/>
        </w:rPr>
        <w:t>ochrony dzikiej fauny i flory oraz siedlisk naturalnych,</w:t>
      </w:r>
    </w:p>
    <w:p w:rsidR="000E7AB4" w:rsidRDefault="001159D9" w:rsidP="00525125">
      <w:pPr>
        <w:pStyle w:val="punktory"/>
        <w:widowControl/>
        <w:numPr>
          <w:ilvl w:val="0"/>
          <w:numId w:val="37"/>
        </w:numPr>
        <w:spacing w:before="0" w:after="0"/>
        <w:rPr>
          <w:sz w:val="22"/>
        </w:rPr>
      </w:pPr>
      <w:r>
        <w:rPr>
          <w:sz w:val="22"/>
        </w:rPr>
        <w:t xml:space="preserve">lokalizacji obiektów mogących znacząco oddziaływać na środowisko, obszarów </w:t>
      </w:r>
      <w:r>
        <w:rPr>
          <w:sz w:val="22"/>
        </w:rPr>
        <w:br/>
        <w:t>o szczególnych walorach przyrodniczych, optymalizacji potrzeb transportowych, wykorzystywania odnawialnych źródeł energii i zachowania proporcji pomiędzy terenami zainwestowanymi i biologicznie czynnymi.</w:t>
      </w:r>
    </w:p>
    <w:p w:rsidR="000E7AB4" w:rsidRDefault="001159D9">
      <w:pPr>
        <w:pStyle w:val="Podtytu"/>
        <w:widowControl/>
        <w:spacing w:before="0" w:after="0"/>
        <w:rPr>
          <w:rFonts w:cs="Calibri"/>
          <w:sz w:val="22"/>
        </w:rPr>
      </w:pPr>
      <w:r>
        <w:rPr>
          <w:rFonts w:cs="Calibri"/>
          <w:sz w:val="22"/>
        </w:rPr>
        <w:t>Plan gospodarki wodami na obszarze dorzecza rzeki Wisły</w:t>
      </w:r>
    </w:p>
    <w:p w:rsidR="000E7AB4" w:rsidRDefault="001159D9">
      <w:pPr>
        <w:widowControl/>
        <w:spacing w:before="0" w:after="0"/>
        <w:rPr>
          <w:sz w:val="22"/>
        </w:rPr>
      </w:pPr>
      <w:r>
        <w:rPr>
          <w:sz w:val="22"/>
        </w:rPr>
        <w:t xml:space="preserve">Przy ustalaniu celów środowiskowych dla jednolitych części wód powierzchniowych brano pod uwagę aktualny stan JCWP w związku z wymaganym zgodnie z RDW warunkiem niepogarszania ich stanu. Dla jednolitych części wód, będących obecnie w bardzo dobrym stanie/potencjale </w:t>
      </w:r>
      <w:r>
        <w:rPr>
          <w:sz w:val="22"/>
        </w:rPr>
        <w:lastRenderedPageBreak/>
        <w:t>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w:t>
      </w:r>
    </w:p>
    <w:p w:rsidR="000E7AB4" w:rsidRDefault="001159D9">
      <w:pPr>
        <w:widowControl/>
        <w:spacing w:before="0" w:after="0"/>
        <w:rPr>
          <w:sz w:val="22"/>
        </w:rPr>
      </w:pPr>
      <w:r>
        <w:rPr>
          <w:sz w:val="22"/>
        </w:rPr>
        <w:t xml:space="preserve">Dla obszarów chronionych funkcjonujących na obszarach dorzeczy, nie zostały obecnie podwyższone cele środowiskowe, z uwagi na częstokroć wyższe wymagania w stosunku do wartości granicznych wskaźników jakości wody przyjętych jako wartości graniczne dla dobrego stanu ekologicznego bądź dla dobrego lub powyżej dobrego potencjału ekologicznego wód, niż </w:t>
      </w:r>
      <w:r>
        <w:rPr>
          <w:sz w:val="22"/>
        </w:rPr>
        <w:br/>
        <w:t xml:space="preserve">w poszczególnych aktach prawa, regulujących sposób postępowania i wymagania, co do stanu wód </w:t>
      </w:r>
      <w:r>
        <w:rPr>
          <w:sz w:val="22"/>
        </w:rPr>
        <w:br/>
        <w:t xml:space="preserve">w obrębie obszarów chronionych. Wyjątkiem w tym zakresie będą prawdopodobnie wymagania zgodne z wymogami wynikającymi z planów ochrony dla obszarów Natura 2000 wyznaczonych na podstawie dyrektywy 79/409/EWG. Celem środowiskowym dla tych obszarów będzie, zatem osiągnięcie lub utrzymanie, co najmniej dobrego stanu. </w:t>
      </w:r>
    </w:p>
    <w:p w:rsidR="000E7AB4" w:rsidRDefault="001159D9">
      <w:pPr>
        <w:widowControl/>
        <w:spacing w:before="0" w:after="0"/>
      </w:pPr>
      <w:r>
        <w:rPr>
          <w:i/>
          <w:sz w:val="22"/>
        </w:rPr>
        <w:t xml:space="preserve">W Planie gospodarki wodami na obszarze dorzecza rzeki Wisły podano </w:t>
      </w:r>
      <w:r>
        <w:rPr>
          <w:sz w:val="22"/>
        </w:rPr>
        <w:t xml:space="preserve">informacje </w:t>
      </w:r>
      <w:r>
        <w:rPr>
          <w:sz w:val="22"/>
        </w:rPr>
        <w:br/>
        <w:t>o wartościach granicznych dla dobrego stanu i dobrego potencjału ekologicznego wód, jak również wymagań dla bardzo dobrego stanu ekologicznego wód, w zakresie podstawowych wskaźników biologicznych i fizyko-chemicznych wody. Wskaźniki stanu hydrologicznego i morfologicznego wód obecnie zostały wyznaczone w sposób ogólny (bez wartości liczbowych) jedynie dla I klasy jakości wód wg rozporządzenia w sprawie sposobu klasyfikacji stanu jednolitych części wód powierzchniowych. Wskaźniki stanu chemicznego zostały określone w ramach rozporządzenia w sprawie sposobu klasyfikacji stanu jednolitych części wód powierzchniowych, które w załączniku nr 8 wprowadza wartości graniczne chemicznych wskaźników jakości wody, wypełniając tym samym przepisy dyrektywy Parlamentu Europejskiego i Rady 2008/105/EWG z dnia 16 grudnia 2008 r. w sprawie środowiskowych norm jakości w dziedzinie polityki wodnej</w:t>
      </w:r>
      <w:r>
        <w:rPr>
          <w:rFonts w:eastAsia="Microsoft Sans Serif"/>
          <w:sz w:val="22"/>
        </w:rPr>
        <w:t xml:space="preserve"> zmieniającej i w następstwie uchylającej dyrektywy Rady 82/176/EWG, 83/513/EWG, 84/156/EWG, 84/491/EWG i 86/280/EWG oraz zmieniającej dyrektywę 2000/60/WE</w:t>
      </w:r>
      <w:r>
        <w:rPr>
          <w:sz w:val="22"/>
        </w:rPr>
        <w:t xml:space="preserve"> Parlamentu Europejskiego i Rady (Dz. Urz. UE L 348 z 24.12.2008, str. 84) art. 13, który stanowi, że państwa członkowskie wprowadzają przepisy ustawowe, wykonawcze i administracyjne tej dyrektywy nie później niż do 13 lipca 2010 r.</w:t>
      </w:r>
    </w:p>
    <w:p w:rsidR="000E7AB4" w:rsidRDefault="001159D9">
      <w:pPr>
        <w:widowControl/>
        <w:spacing w:before="0" w:after="0"/>
        <w:rPr>
          <w:sz w:val="22"/>
        </w:rPr>
      </w:pPr>
      <w:r>
        <w:rPr>
          <w:sz w:val="22"/>
        </w:rPr>
        <w:t>Zgodnie z definicją umieszczoną w RDW dobry stan wód podziemnych oznacza stan osiągnięty przez część wód podziemnych, jeżeli zarówno jej stan ilościowy, jak i chemiczny jest określony, jako co najmniej „dobry".</w:t>
      </w:r>
    </w:p>
    <w:p w:rsidR="000E7AB4" w:rsidRDefault="001159D9">
      <w:pPr>
        <w:widowControl/>
        <w:spacing w:before="0" w:after="0"/>
        <w:rPr>
          <w:sz w:val="22"/>
        </w:rPr>
      </w:pPr>
      <w:r>
        <w:rPr>
          <w:sz w:val="22"/>
        </w:rPr>
        <w:t>RDW w art. 4 przewiduje dla wód podziemnych następujące główne cele środowiskowe:</w:t>
      </w:r>
    </w:p>
    <w:p w:rsidR="000E7AB4" w:rsidRDefault="001159D9" w:rsidP="00525125">
      <w:pPr>
        <w:pStyle w:val="punktory"/>
        <w:widowControl/>
        <w:numPr>
          <w:ilvl w:val="0"/>
          <w:numId w:val="38"/>
        </w:numPr>
        <w:spacing w:before="0" w:after="0"/>
        <w:rPr>
          <w:sz w:val="22"/>
        </w:rPr>
      </w:pPr>
      <w:r>
        <w:rPr>
          <w:sz w:val="22"/>
        </w:rPr>
        <w:t>zapobieganie dopływowi lub ograniczenia dopływu zanieczyszczeń do wód podziemnych,</w:t>
      </w:r>
    </w:p>
    <w:p w:rsidR="000E7AB4" w:rsidRDefault="001159D9" w:rsidP="00525125">
      <w:pPr>
        <w:pStyle w:val="punktory"/>
        <w:widowControl/>
        <w:numPr>
          <w:ilvl w:val="0"/>
          <w:numId w:val="38"/>
        </w:numPr>
        <w:spacing w:before="0" w:after="0"/>
        <w:rPr>
          <w:sz w:val="22"/>
        </w:rPr>
      </w:pPr>
      <w:r>
        <w:rPr>
          <w:sz w:val="22"/>
        </w:rPr>
        <w:t xml:space="preserve">zapobieganie pogarszaniu się stanu wszystkich części wód podziemnych </w:t>
      </w:r>
      <w:r>
        <w:rPr>
          <w:sz w:val="22"/>
        </w:rPr>
        <w:br/>
        <w:t>(z zastrzeżeniami wymienionymi w RDW),</w:t>
      </w:r>
    </w:p>
    <w:p w:rsidR="000E7AB4" w:rsidRDefault="001159D9" w:rsidP="00525125">
      <w:pPr>
        <w:pStyle w:val="punktory"/>
        <w:widowControl/>
        <w:numPr>
          <w:ilvl w:val="0"/>
          <w:numId w:val="38"/>
        </w:numPr>
        <w:spacing w:before="0" w:after="0"/>
        <w:rPr>
          <w:sz w:val="22"/>
        </w:rPr>
      </w:pPr>
      <w:r>
        <w:rPr>
          <w:sz w:val="22"/>
        </w:rPr>
        <w:t>zapewnienie równowagi pomiędzy poborem a zasilaniem wód podziemnych,</w:t>
      </w:r>
    </w:p>
    <w:p w:rsidR="000E7AB4" w:rsidRDefault="001159D9" w:rsidP="00525125">
      <w:pPr>
        <w:pStyle w:val="punktory"/>
        <w:widowControl/>
        <w:numPr>
          <w:ilvl w:val="0"/>
          <w:numId w:val="38"/>
        </w:numPr>
        <w:spacing w:before="0" w:after="0"/>
        <w:rPr>
          <w:sz w:val="22"/>
        </w:rPr>
      </w:pPr>
      <w:r>
        <w:rPr>
          <w:sz w:val="22"/>
        </w:rPr>
        <w:t>wdrożenie działań niezbędnych dla odwrócenia znaczącego i utrzymującego się rosnącego trendu stężenia każdego zanieczyszczenia powstałego w skutek działalności człowieka.</w:t>
      </w:r>
    </w:p>
    <w:p w:rsidR="000E7AB4" w:rsidRDefault="001159D9">
      <w:pPr>
        <w:widowControl/>
        <w:spacing w:before="0" w:after="0"/>
        <w:rPr>
          <w:sz w:val="22"/>
        </w:rPr>
      </w:pPr>
      <w:r>
        <w:rPr>
          <w:sz w:val="22"/>
        </w:rPr>
        <w:t xml:space="preserve">Dla spełnienia wymogu niepogarszania stanu części wód, dla części wód będących, </w:t>
      </w:r>
      <w:r>
        <w:rPr>
          <w:sz w:val="22"/>
        </w:rPr>
        <w:br/>
        <w:t>w co najmniej dobrym stanie chemicznym i ilościowym, celem środowiskowym będzie utrzymanie tego stanu.</w:t>
      </w:r>
    </w:p>
    <w:p w:rsidR="000E7AB4" w:rsidRDefault="001159D9">
      <w:pPr>
        <w:widowControl/>
        <w:spacing w:before="0" w:after="0"/>
        <w:rPr>
          <w:sz w:val="22"/>
        </w:rPr>
      </w:pPr>
      <w:r>
        <w:rPr>
          <w:sz w:val="22"/>
        </w:rPr>
        <w:t xml:space="preserve">Ocena stanu chemicznego wód podziemnych prowadzona jest głównie na podstawie wartości progowych elementów fizykochemicznych określających stan chemiczny wód podziemnych odpowiadających warunkom osiągnięcia przez te wody dobrego stanu wg rozporządzenia w sprawie kryteriów i sposobu oceny stanu wód podziemnych. Zgodnie z powyższym cele środowiskowe są reprezentowane przez wartości progowe, określone dla klasy III jakości wód podziemnych, przy jednoczesnym uwzględnieniu zapisów mówiących, że stan chemiczny uznaje się za dobry w przypadku, </w:t>
      </w:r>
      <w:r>
        <w:rPr>
          <w:sz w:val="22"/>
        </w:rPr>
        <w:lastRenderedPageBreak/>
        <w:t>gdy przekroczenia wartości progowych dla dobrego stanu chemicznego występują, ale są one związane z naturalnie podwyższonym tłem niektórych jonów lub ich wskaźników.</w:t>
      </w:r>
    </w:p>
    <w:p w:rsidR="000E7AB4" w:rsidRDefault="001159D9">
      <w:pPr>
        <w:widowControl/>
        <w:spacing w:before="0" w:after="0"/>
        <w:rPr>
          <w:sz w:val="22"/>
        </w:rPr>
      </w:pPr>
      <w:r>
        <w:rPr>
          <w:sz w:val="22"/>
        </w:rPr>
        <w:t>Dodatkowymi parametrami, które uwzględniane są w wyznaczaniu celów środowiskowych są:</w:t>
      </w:r>
    </w:p>
    <w:p w:rsidR="000E7AB4" w:rsidRDefault="001159D9" w:rsidP="00525125">
      <w:pPr>
        <w:pStyle w:val="punktory"/>
        <w:widowControl/>
        <w:numPr>
          <w:ilvl w:val="0"/>
          <w:numId w:val="39"/>
        </w:numPr>
        <w:spacing w:before="0" w:after="0"/>
        <w:rPr>
          <w:sz w:val="22"/>
        </w:rPr>
      </w:pPr>
      <w:r>
        <w:rPr>
          <w:sz w:val="22"/>
        </w:rPr>
        <w:t>brak efektów zasolenia występującego na skutek oddziaływania antropogenicznego (nadmierna eksploatacja wód podziemnych, ascenzja wód zasolonych),</w:t>
      </w:r>
    </w:p>
    <w:p w:rsidR="000E7AB4" w:rsidRDefault="001159D9" w:rsidP="00525125">
      <w:pPr>
        <w:pStyle w:val="punktory"/>
        <w:widowControl/>
        <w:numPr>
          <w:ilvl w:val="0"/>
          <w:numId w:val="39"/>
        </w:numPr>
        <w:spacing w:before="0" w:after="0"/>
      </w:pPr>
      <w:r>
        <w:rPr>
          <w:sz w:val="22"/>
        </w:rPr>
        <w:t>zmiany przewodności elektrolitycznej właściwej</w:t>
      </w:r>
      <w:r>
        <w:rPr>
          <w:rFonts w:eastAsia="Microsoft Sans Serif"/>
          <w:sz w:val="22"/>
        </w:rPr>
        <w:t xml:space="preserve"> (PEW),</w:t>
      </w:r>
      <w:r>
        <w:rPr>
          <w:sz w:val="22"/>
        </w:rPr>
        <w:t xml:space="preserve"> świadczącej o ogólnej mineralizacji, na takim poziomie, że nie wykazują efektów zasolenia wód podziemnych</w:t>
      </w:r>
    </w:p>
    <w:p w:rsidR="000E7AB4" w:rsidRDefault="001159D9" w:rsidP="00525125">
      <w:pPr>
        <w:pStyle w:val="punktory"/>
        <w:widowControl/>
        <w:numPr>
          <w:ilvl w:val="0"/>
          <w:numId w:val="39"/>
        </w:numPr>
        <w:spacing w:before="0" w:after="0"/>
        <w:rPr>
          <w:sz w:val="22"/>
        </w:rPr>
      </w:pPr>
      <w:r>
        <w:rPr>
          <w:sz w:val="22"/>
        </w:rPr>
        <w:t>osiągnięciu celów środowiskowych przez wody powierzchniowe.</w:t>
      </w:r>
    </w:p>
    <w:p w:rsidR="000E7AB4" w:rsidRDefault="001159D9">
      <w:pPr>
        <w:pStyle w:val="Podtytu"/>
        <w:widowControl/>
        <w:spacing w:before="0" w:after="0"/>
        <w:rPr>
          <w:rFonts w:cs="Calibri"/>
          <w:sz w:val="22"/>
        </w:rPr>
      </w:pPr>
      <w:r>
        <w:rPr>
          <w:rFonts w:cs="Calibri"/>
          <w:sz w:val="22"/>
        </w:rPr>
        <w:t>Stan ilościowy wód podziemnych</w:t>
      </w:r>
    </w:p>
    <w:p w:rsidR="000E7AB4" w:rsidRDefault="001159D9">
      <w:pPr>
        <w:widowControl/>
        <w:spacing w:before="0" w:after="0"/>
        <w:rPr>
          <w:sz w:val="22"/>
        </w:rPr>
      </w:pPr>
      <w:r>
        <w:rPr>
          <w:sz w:val="22"/>
        </w:rPr>
        <w:t xml:space="preserve">Głównym wyznacznikiem dobrego stanu ilościowego dla jednolitych części wód podziemnych jest zapewnienie zasobów wód podziemnych dostępnych do zagospodarowania przy długoterminowej średniorocznej wartości poboru z ujęć wód podziemnych. </w:t>
      </w:r>
    </w:p>
    <w:p w:rsidR="000E7AB4" w:rsidRDefault="001159D9">
      <w:pPr>
        <w:widowControl/>
        <w:spacing w:before="0" w:after="0"/>
        <w:rPr>
          <w:sz w:val="22"/>
        </w:rPr>
      </w:pPr>
      <w:r>
        <w:rPr>
          <w:sz w:val="22"/>
        </w:rPr>
        <w:t>Dodatkowymi parametrami, które uwzględniane są w wyznaczaniu celów środowiskowych są:</w:t>
      </w:r>
    </w:p>
    <w:p w:rsidR="000E7AB4" w:rsidRDefault="001159D9" w:rsidP="00525125">
      <w:pPr>
        <w:pStyle w:val="punktory"/>
        <w:widowControl/>
        <w:numPr>
          <w:ilvl w:val="0"/>
          <w:numId w:val="40"/>
        </w:numPr>
        <w:spacing w:before="0" w:after="0"/>
      </w:pPr>
      <w:r>
        <w:rPr>
          <w:sz w:val="22"/>
        </w:rPr>
        <w:t xml:space="preserve">poziom wód podziemnych nie podlega takim wahaniom, które mogłyby doprowadzić do niespełnienia celów środowiskowych przez wody powierzchniowe, </w:t>
      </w:r>
      <w:r>
        <w:rPr>
          <w:rFonts w:eastAsia="Microsoft Sans Serif"/>
          <w:sz w:val="22"/>
        </w:rPr>
        <w:t>o</w:t>
      </w:r>
      <w:r>
        <w:rPr>
          <w:sz w:val="22"/>
        </w:rPr>
        <w:t xml:space="preserve"> wystąpienia znacznych obniżeń zwierciadła wód podziemnych, </w:t>
      </w:r>
      <w:r>
        <w:rPr>
          <w:rFonts w:eastAsia="Microsoft Sans Serif"/>
          <w:sz w:val="22"/>
        </w:rPr>
        <w:t>o</w:t>
      </w:r>
      <w:r>
        <w:rPr>
          <w:sz w:val="22"/>
        </w:rPr>
        <w:t xml:space="preserve"> wystąpienia szkód w ekosystemach lądowych zależnych od wód podziemnych,</w:t>
      </w:r>
    </w:p>
    <w:p w:rsidR="000E7AB4" w:rsidRDefault="001159D9" w:rsidP="00525125">
      <w:pPr>
        <w:pStyle w:val="punktory"/>
        <w:widowControl/>
        <w:numPr>
          <w:ilvl w:val="0"/>
          <w:numId w:val="40"/>
        </w:numPr>
        <w:spacing w:before="0" w:after="0"/>
        <w:rPr>
          <w:sz w:val="22"/>
        </w:rPr>
      </w:pPr>
      <w:r>
        <w:rPr>
          <w:sz w:val="22"/>
        </w:rPr>
        <w:t>kierunki zmian krążenia wód podziemnych nie powodują intruzji wód słonych.</w:t>
      </w:r>
    </w:p>
    <w:p w:rsidR="000E7AB4" w:rsidRDefault="001159D9">
      <w:pPr>
        <w:widowControl/>
        <w:spacing w:before="0" w:after="0"/>
        <w:rPr>
          <w:sz w:val="22"/>
        </w:rPr>
      </w:pPr>
      <w:r>
        <w:rPr>
          <w:sz w:val="22"/>
        </w:rPr>
        <w:t>W ustalaniu celów środowiskowych dla jednolitych części wód podziemnych brane są pod uwagę wszystkie wyżej wymienione parametry dla oceny stanu chemicznego i ilościowego.</w:t>
      </w:r>
    </w:p>
    <w:p w:rsidR="000E7AB4" w:rsidRDefault="001159D9">
      <w:pPr>
        <w:widowControl/>
        <w:spacing w:before="0" w:after="0"/>
        <w:rPr>
          <w:sz w:val="22"/>
        </w:rPr>
      </w:pPr>
      <w:r>
        <w:rPr>
          <w:sz w:val="22"/>
        </w:rPr>
        <w:t>Odstępstwa czasowe, czyli przedłużenie terminu realizacji zadań RDW do 2021 lub 2027 roku, można wyznaczyć dla części wód ze względu na:</w:t>
      </w:r>
    </w:p>
    <w:p w:rsidR="000E7AB4" w:rsidRDefault="001159D9" w:rsidP="00525125">
      <w:pPr>
        <w:pStyle w:val="punktory"/>
        <w:widowControl/>
        <w:numPr>
          <w:ilvl w:val="0"/>
          <w:numId w:val="41"/>
        </w:numPr>
        <w:spacing w:before="0" w:after="0"/>
        <w:rPr>
          <w:sz w:val="22"/>
        </w:rPr>
      </w:pPr>
      <w:r>
        <w:rPr>
          <w:sz w:val="22"/>
        </w:rPr>
        <w:t>brak możliwości technicznych wdrażania działań,</w:t>
      </w:r>
    </w:p>
    <w:p w:rsidR="000E7AB4" w:rsidRDefault="001159D9" w:rsidP="00525125">
      <w:pPr>
        <w:pStyle w:val="punktory"/>
        <w:widowControl/>
        <w:numPr>
          <w:ilvl w:val="0"/>
          <w:numId w:val="41"/>
        </w:numPr>
        <w:spacing w:before="0" w:after="0"/>
        <w:rPr>
          <w:sz w:val="22"/>
        </w:rPr>
      </w:pPr>
      <w:r>
        <w:rPr>
          <w:sz w:val="22"/>
        </w:rPr>
        <w:t>dysproporcjonalne koszty wdrożenia działań,</w:t>
      </w:r>
    </w:p>
    <w:p w:rsidR="000E7AB4" w:rsidRDefault="001159D9" w:rsidP="00525125">
      <w:pPr>
        <w:pStyle w:val="punktory"/>
        <w:widowControl/>
        <w:numPr>
          <w:ilvl w:val="0"/>
          <w:numId w:val="41"/>
        </w:numPr>
        <w:spacing w:before="0" w:after="0"/>
        <w:rPr>
          <w:sz w:val="22"/>
        </w:rPr>
      </w:pPr>
      <w:r>
        <w:rPr>
          <w:sz w:val="22"/>
        </w:rPr>
        <w:t>warunki naturalne niepozwalające na poprawę stanu części wód.</w:t>
      </w:r>
    </w:p>
    <w:p w:rsidR="000E7AB4" w:rsidRDefault="001159D9">
      <w:pPr>
        <w:widowControl/>
        <w:spacing w:before="0" w:after="0"/>
        <w:rPr>
          <w:sz w:val="22"/>
        </w:rPr>
      </w:pPr>
      <w:r>
        <w:rPr>
          <w:sz w:val="22"/>
        </w:rPr>
        <w:t>Dążenie do osiągnięcia celów mniej rygorystycznych jest możliwe dla tych części wód, które zostały zmienione w wyniku działalności człowieka w taki sposób, że doprowadzenie ich do stanu (potencjału) dobrego jest niemożliwe ze względu na:</w:t>
      </w:r>
    </w:p>
    <w:p w:rsidR="000E7AB4" w:rsidRDefault="001159D9" w:rsidP="00525125">
      <w:pPr>
        <w:pStyle w:val="punktory"/>
        <w:widowControl/>
        <w:numPr>
          <w:ilvl w:val="0"/>
          <w:numId w:val="42"/>
        </w:numPr>
        <w:spacing w:before="0" w:after="0"/>
        <w:rPr>
          <w:sz w:val="22"/>
        </w:rPr>
      </w:pPr>
      <w:r>
        <w:rPr>
          <w:sz w:val="22"/>
        </w:rPr>
        <w:t>brak możliwości technicznych wdrożenia działań,</w:t>
      </w:r>
    </w:p>
    <w:p w:rsidR="000E7AB4" w:rsidRDefault="001159D9" w:rsidP="00525125">
      <w:pPr>
        <w:pStyle w:val="punktory"/>
        <w:widowControl/>
        <w:numPr>
          <w:ilvl w:val="0"/>
          <w:numId w:val="42"/>
        </w:numPr>
        <w:spacing w:before="0" w:after="0"/>
        <w:rPr>
          <w:sz w:val="22"/>
        </w:rPr>
      </w:pPr>
      <w:r>
        <w:rPr>
          <w:sz w:val="22"/>
        </w:rPr>
        <w:t>dysproporcjonalne koszty wdrożenia działań.</w:t>
      </w:r>
    </w:p>
    <w:p w:rsidR="000E7AB4" w:rsidRDefault="001159D9">
      <w:pPr>
        <w:widowControl/>
        <w:spacing w:before="0" w:after="0"/>
        <w:rPr>
          <w:sz w:val="22"/>
        </w:rPr>
      </w:pPr>
      <w:r>
        <w:rPr>
          <w:sz w:val="22"/>
        </w:rPr>
        <w:t>RDW dopuszcza wyznaczenie derogacji dla jednolitych części wód również w sytuacji, gdy osiągnięcie celów jest niemożliwe w wyniku:</w:t>
      </w:r>
    </w:p>
    <w:p w:rsidR="000E7AB4" w:rsidRDefault="001159D9" w:rsidP="00525125">
      <w:pPr>
        <w:pStyle w:val="punktory"/>
        <w:widowControl/>
        <w:numPr>
          <w:ilvl w:val="0"/>
          <w:numId w:val="43"/>
        </w:numPr>
        <w:spacing w:before="0" w:after="0"/>
        <w:rPr>
          <w:sz w:val="22"/>
        </w:rPr>
      </w:pPr>
      <w:r>
        <w:rPr>
          <w:sz w:val="22"/>
        </w:rPr>
        <w:t>nowych zmian w charakterystykach fizycznych jednolitych części wód,</w:t>
      </w:r>
    </w:p>
    <w:p w:rsidR="000E7AB4" w:rsidRDefault="001159D9" w:rsidP="00525125">
      <w:pPr>
        <w:pStyle w:val="punktory"/>
        <w:widowControl/>
        <w:numPr>
          <w:ilvl w:val="0"/>
          <w:numId w:val="43"/>
        </w:numPr>
        <w:spacing w:before="0" w:after="0"/>
        <w:rPr>
          <w:sz w:val="22"/>
        </w:rPr>
      </w:pPr>
      <w:r>
        <w:rPr>
          <w:sz w:val="22"/>
        </w:rPr>
        <w:t>nowych form zrównoważonej działalności gospodarczej człowieka.</w:t>
      </w:r>
    </w:p>
    <w:p w:rsidR="000E7AB4" w:rsidRDefault="001159D9" w:rsidP="00EF114E">
      <w:pPr>
        <w:widowControl/>
        <w:spacing w:before="0" w:after="0"/>
        <w:rPr>
          <w:sz w:val="22"/>
        </w:rPr>
      </w:pPr>
      <w:r>
        <w:rPr>
          <w:sz w:val="22"/>
        </w:rPr>
        <w:t xml:space="preserve">Stosowanie powyższych odstępstw w osiągnięciu celów środowiskowych możliwe jest </w:t>
      </w:r>
      <w:r>
        <w:rPr>
          <w:sz w:val="22"/>
        </w:rPr>
        <w:br/>
        <w:t xml:space="preserve">w określonych warunkach, wymienionych w art. 4 RDW. RDW dopuszcza realizację inwestycji mających wpływ na stan wód, powodujących zmiany w charakterystykach fizycznych jednolitych części wód, jeżeli cele, którym służą, stanowią nadrzędny interes społeczny i/lub korzyści dla środowiska naturalnego i dla społeczeństwa. </w:t>
      </w:r>
    </w:p>
    <w:p w:rsidR="000E7AB4" w:rsidRDefault="000E7AB4" w:rsidP="00EF114E">
      <w:pPr>
        <w:widowControl/>
        <w:spacing w:before="0" w:after="0"/>
        <w:ind w:firstLine="0"/>
      </w:pPr>
    </w:p>
    <w:p w:rsidR="000E7AB4" w:rsidRDefault="001159D9" w:rsidP="00525125">
      <w:pPr>
        <w:pStyle w:val="Nagwek1"/>
        <w:numPr>
          <w:ilvl w:val="0"/>
          <w:numId w:val="87"/>
        </w:numPr>
        <w:spacing w:before="0" w:after="0"/>
        <w:ind w:left="284" w:hanging="284"/>
      </w:pPr>
      <w:bookmarkStart w:id="28" w:name="_Toc29746023"/>
      <w:r>
        <w:t>Prognozowane oddziaływania na środowisko</w:t>
      </w:r>
      <w:bookmarkEnd w:id="28"/>
    </w:p>
    <w:p w:rsidR="000E7AB4" w:rsidRDefault="000E7AB4" w:rsidP="00EF114E">
      <w:pPr>
        <w:spacing w:before="0" w:after="0"/>
        <w:ind w:firstLine="0"/>
        <w:rPr>
          <w:b/>
          <w:sz w:val="22"/>
        </w:rPr>
      </w:pPr>
    </w:p>
    <w:p w:rsidR="000E7AB4" w:rsidRDefault="00341347" w:rsidP="00EF114E">
      <w:pPr>
        <w:pStyle w:val="Nagwek2"/>
        <w:numPr>
          <w:ilvl w:val="0"/>
          <w:numId w:val="0"/>
        </w:numPr>
        <w:tabs>
          <w:tab w:val="clear" w:pos="1275"/>
        </w:tabs>
        <w:spacing w:before="0" w:after="0"/>
        <w:ind w:hanging="142"/>
      </w:pPr>
      <w:bookmarkStart w:id="29" w:name="_Toc29746024"/>
      <w:r>
        <w:t>9</w:t>
      </w:r>
      <w:r w:rsidR="001159D9">
        <w:t>. 1 Obszary prawnie chronione, różnorodność biologiczna, fauna, flora</w:t>
      </w:r>
      <w:bookmarkEnd w:id="29"/>
    </w:p>
    <w:p w:rsidR="00EF114E" w:rsidRPr="00CF2381" w:rsidRDefault="00EF114E" w:rsidP="00EF114E">
      <w:pPr>
        <w:widowControl/>
        <w:spacing w:before="0" w:after="0"/>
        <w:ind w:firstLine="708"/>
        <w:rPr>
          <w:rFonts w:cs="Times New Roman"/>
          <w:sz w:val="22"/>
        </w:rPr>
      </w:pPr>
      <w:r w:rsidRPr="00CF2381">
        <w:rPr>
          <w:rFonts w:cs="Times New Roman"/>
          <w:sz w:val="22"/>
        </w:rPr>
        <w:t xml:space="preserve">Teren opracowania położony jest w granicach </w:t>
      </w:r>
      <w:r w:rsidRPr="00EA1172">
        <w:rPr>
          <w:rFonts w:eastAsia="Times New Roman"/>
          <w:sz w:val="22"/>
          <w:lang w:eastAsia="pl-PL"/>
        </w:rPr>
        <w:t xml:space="preserve">Obszaru Chronionego Krajobrazu Krainy Wielkich Jezior Mazurskich </w:t>
      </w:r>
      <w:r w:rsidRPr="00CF2381">
        <w:rPr>
          <w:rFonts w:eastAsia="Times New Roman"/>
          <w:sz w:val="22"/>
          <w:lang w:eastAsia="pl-PL"/>
        </w:rPr>
        <w:t xml:space="preserve">. </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 xml:space="preserve">Zgodnie z </w:t>
      </w:r>
      <w:r>
        <w:rPr>
          <w:rFonts w:eastAsia="Times New Roman"/>
          <w:sz w:val="22"/>
          <w:lang w:eastAsia="pl-PL"/>
        </w:rPr>
        <w:t>obowiązującymi przepisami</w:t>
      </w:r>
      <w:r w:rsidRPr="00CF2381">
        <w:rPr>
          <w:rFonts w:eastAsia="Times New Roman"/>
          <w:sz w:val="22"/>
          <w:lang w:eastAsia="pl-PL"/>
        </w:rPr>
        <w:t xml:space="preserve"> na obszarze chronionym wprowadza się następujące zakazy:</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 xml:space="preserve">1) zabijania dziko występujących zwierząt, niszczenia ich nor, legowisk, innych schronień </w:t>
      </w:r>
      <w:r>
        <w:rPr>
          <w:rFonts w:eastAsia="Times New Roman"/>
          <w:sz w:val="22"/>
          <w:lang w:eastAsia="pl-PL"/>
        </w:rPr>
        <w:br/>
      </w:r>
      <w:r w:rsidRPr="00CF2381">
        <w:rPr>
          <w:rFonts w:eastAsia="Times New Roman"/>
          <w:sz w:val="22"/>
          <w:lang w:eastAsia="pl-PL"/>
        </w:rPr>
        <w:t>i miejsc rozrodu oraz tarlisk, złożonej ikry, z wyjątkiem amatorskiego połowu ryb oraz wykonywania czynności związanych z racjonalną gospodarką rolną, leśną, rybacką i łowiecką,</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lastRenderedPageBreak/>
        <w:t>2) realizacji przedsięwzięć mogących znacząco  oddziaływać na środowisko w rozumieniu art. 51 ustawy z dnia 27 kwietnia 2001 r. – Prawo ochrony środowiska (Dz. U. z 2006 r. Nr 129, poz. 902, z pózn. zm.1));</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4) wydobywania do celów gospodarczych skał, w tym torfu, oraz skamieniało</w:t>
      </w:r>
      <w:r w:rsidR="002E1114">
        <w:rPr>
          <w:rFonts w:eastAsia="Times New Roman"/>
          <w:sz w:val="22"/>
          <w:lang w:eastAsia="pl-PL"/>
        </w:rPr>
        <w:t>ś</w:t>
      </w:r>
      <w:r w:rsidRPr="00CF2381">
        <w:rPr>
          <w:rFonts w:eastAsia="Times New Roman"/>
          <w:sz w:val="22"/>
          <w:lang w:eastAsia="pl-PL"/>
        </w:rPr>
        <w:t>ci, w tym kopalnych szczątków roślin i zwierząt, a także minerałów i bursztynu;</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5) wykonywania prac ziemnych trwale zniekształcających rzeźbę terenu, z wyjątkiem prac związanych z zabezpieczeniem przeciwpowodziowym lub przeciwosuwiskowym lub utrzymaniem, budową, odbudową, naprawą lub remontem urządzeń wodnych;</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6) dokonywania zmian stosunków wodnych, jeżeli służą innym celom niż ochrona przyrody lub zrównoważone wykorzystanie użytków rolnych i leśnych oraz racjonalna gospodarka wodna lub rybacka;</w:t>
      </w:r>
    </w:p>
    <w:p w:rsidR="00EF114E" w:rsidRPr="00CF2381"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7) likwidowania naturalnych zbiorników wodnych, starorzeczy i obszarów wodno-błotnych;</w:t>
      </w:r>
    </w:p>
    <w:p w:rsidR="00EF114E" w:rsidRDefault="00EF114E" w:rsidP="00EF114E">
      <w:pPr>
        <w:widowControl/>
        <w:suppressAutoHyphens w:val="0"/>
        <w:autoSpaceDN/>
        <w:spacing w:before="0" w:after="0"/>
        <w:ind w:firstLine="708"/>
        <w:textAlignment w:val="auto"/>
        <w:rPr>
          <w:rFonts w:eastAsia="Times New Roman"/>
          <w:sz w:val="22"/>
          <w:lang w:eastAsia="pl-PL"/>
        </w:rPr>
      </w:pPr>
      <w:r w:rsidRPr="00CF2381">
        <w:rPr>
          <w:rFonts w:eastAsia="Times New Roman"/>
          <w:sz w:val="22"/>
          <w:lang w:eastAsia="pl-PL"/>
        </w:rPr>
        <w:t>8) lokalizowania obiektów budowlanych w pasie szerokości 100 m od linii brzegów rzek, jezior i innych zbiorników wodnych, z wyjątkiem urządzeń wodnych oraz obiektów służących prowadzeniu racjonalnej gospodarki rolnej, leśnej lub rybackiej.</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Ad. 1 realizacja ustaleń zmiany planu nie narusza zakazów określonych w punkcie 1.</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Ad. 2 realizacja ustaleń zmiany planu wyklucza w granicach omawianego terenu lokalizację </w:t>
      </w:r>
      <w:r w:rsidRPr="00CF2381">
        <w:rPr>
          <w:rFonts w:eastAsia="Times New Roman"/>
          <w:sz w:val="22"/>
          <w:lang w:eastAsia="pl-PL"/>
        </w:rPr>
        <w:t>przedsięwzięć mogących znacząco  oddziaływać na środowisko</w:t>
      </w:r>
      <w:r>
        <w:rPr>
          <w:rFonts w:eastAsia="Times New Roman"/>
          <w:sz w:val="22"/>
          <w:lang w:eastAsia="pl-PL"/>
        </w:rPr>
        <w:t>.</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Ad. 3 nie przewiduje się, że realizacja ustaleń zmiany planu spowoduje niszczenie </w:t>
      </w:r>
      <w:r w:rsidR="002E1114">
        <w:rPr>
          <w:rFonts w:eastAsia="Times New Roman"/>
          <w:sz w:val="22"/>
          <w:lang w:eastAsia="pl-PL"/>
        </w:rPr>
        <w:t xml:space="preserve">zadrzewień śródpolnych, przydrożnych i nadwodnych. </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Ad. 4 realizacja ustaleń zmiany planu nie narusza zakazów określonych w punkcie 4.</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Ad. 5 realizacja ustaleń zmiany planu </w:t>
      </w:r>
      <w:r w:rsidR="002E1114">
        <w:rPr>
          <w:rFonts w:eastAsia="Times New Roman"/>
          <w:sz w:val="22"/>
          <w:lang w:eastAsia="pl-PL"/>
        </w:rPr>
        <w:t xml:space="preserve">nie </w:t>
      </w:r>
      <w:r>
        <w:rPr>
          <w:rFonts w:eastAsia="Times New Roman"/>
          <w:sz w:val="22"/>
          <w:lang w:eastAsia="pl-PL"/>
        </w:rPr>
        <w:t xml:space="preserve">spowoduje </w:t>
      </w:r>
      <w:r w:rsidR="002E1114">
        <w:rPr>
          <w:rFonts w:eastAsia="Times New Roman"/>
          <w:sz w:val="22"/>
          <w:lang w:eastAsia="pl-PL"/>
        </w:rPr>
        <w:t>trwałych przekształceń rzeźby terenu.</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Ad. 6 nie przewiduje się, że w wyniku realizacji ustaleń zmiany planu nastąpi trwała zmiana stosunków wodnych na terenie objętym zmianą planu jak również na terenach przyległych.</w:t>
      </w:r>
    </w:p>
    <w:p w:rsidR="00EF114E" w:rsidRDefault="00EF114E" w:rsidP="00EF114E">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Ad. 7 </w:t>
      </w:r>
      <w:r w:rsidRPr="00CF2381">
        <w:rPr>
          <w:rFonts w:eastAsia="Times New Roman"/>
          <w:sz w:val="22"/>
          <w:lang w:eastAsia="pl-PL"/>
        </w:rPr>
        <w:t xml:space="preserve">realizacja ustaleń zmiany planu nie narusza zakazów określonych w punkcie </w:t>
      </w:r>
      <w:r>
        <w:rPr>
          <w:rFonts w:eastAsia="Times New Roman"/>
          <w:sz w:val="22"/>
          <w:lang w:eastAsia="pl-PL"/>
        </w:rPr>
        <w:t>7</w:t>
      </w:r>
      <w:r w:rsidRPr="00CF2381">
        <w:rPr>
          <w:rFonts w:eastAsia="Times New Roman"/>
          <w:sz w:val="22"/>
          <w:lang w:eastAsia="pl-PL"/>
        </w:rPr>
        <w:t>.</w:t>
      </w:r>
    </w:p>
    <w:p w:rsidR="007E61DF" w:rsidRPr="009F3B38" w:rsidRDefault="007E61DF" w:rsidP="007E61DF">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Ad. 8 zmiana planu dopuszcza lokalizację nowej zabudowy w odległości mniejszej niż 100 m (biorąc pod uwagę obowiązujące linie zabudowy, budynki mogą być usytuowane w odległości około </w:t>
      </w:r>
      <w:r w:rsidR="00BB36D9">
        <w:rPr>
          <w:rFonts w:eastAsia="Times New Roman"/>
          <w:sz w:val="22"/>
          <w:lang w:eastAsia="pl-PL"/>
        </w:rPr>
        <w:t>3</w:t>
      </w:r>
      <w:r>
        <w:rPr>
          <w:rFonts w:eastAsia="Times New Roman"/>
          <w:sz w:val="22"/>
          <w:lang w:eastAsia="pl-PL"/>
        </w:rPr>
        <w:t>0 m) od linii brzegów rzek, jezior i innych zbiorników wodnych, nie stanowi to kolizji z przepisami dotyczącymi obszaru chronionego. Zgodnie z obowiązującym rozporządzeniem zakaz ten nie dotyczy „</w:t>
      </w:r>
      <w:r w:rsidRPr="00CF2381">
        <w:rPr>
          <w:rFonts w:eastAsia="Times New Roman"/>
          <w:i/>
          <w:sz w:val="22"/>
          <w:lang w:eastAsia="pl-PL"/>
        </w:rPr>
        <w:t xml:space="preserve">obszarów zwartej zabudowy miast i wsi, w granicach określonych w studiach uwarunkowań </w:t>
      </w:r>
      <w:r>
        <w:rPr>
          <w:rFonts w:eastAsia="Times New Roman"/>
          <w:i/>
          <w:sz w:val="22"/>
          <w:lang w:eastAsia="pl-PL"/>
        </w:rPr>
        <w:br/>
      </w:r>
      <w:r w:rsidRPr="00CF2381">
        <w:rPr>
          <w:rFonts w:eastAsia="Times New Roman"/>
          <w:i/>
          <w:sz w:val="22"/>
          <w:lang w:eastAsia="pl-PL"/>
        </w:rPr>
        <w:t>i kierunków zagospodarowania przestrzennego gmin (lub w równorzędnych dokumentach planistycznych) oraz uzupełnień zabudowy mieszkaniowej i usługowej pod warunkiem wyznaczenia nieprzekraczalnej linii zabudowy od brzegów zgodnie z linią występującą na działkach przyległych</w:t>
      </w:r>
      <w:r>
        <w:rPr>
          <w:rFonts w:eastAsia="Times New Roman"/>
          <w:sz w:val="22"/>
          <w:lang w:eastAsia="pl-PL"/>
        </w:rPr>
        <w:t>”</w:t>
      </w:r>
    </w:p>
    <w:p w:rsidR="00EF114E" w:rsidRDefault="00EF114E" w:rsidP="00EF114E">
      <w:pPr>
        <w:spacing w:before="0" w:after="0"/>
        <w:ind w:firstLine="0"/>
        <w:rPr>
          <w:rFonts w:asciiTheme="minorHAnsi" w:hAnsiTheme="minorHAnsi" w:cs="Arial-BoldMT"/>
          <w:bCs/>
          <w:sz w:val="22"/>
        </w:rPr>
      </w:pPr>
    </w:p>
    <w:p w:rsidR="00EF114E" w:rsidRPr="00BB5750" w:rsidRDefault="00EF114E" w:rsidP="00EF114E">
      <w:pPr>
        <w:spacing w:before="0" w:after="0"/>
        <w:ind w:firstLine="708"/>
        <w:rPr>
          <w:sz w:val="22"/>
        </w:rPr>
      </w:pPr>
      <w:r w:rsidRPr="00BB5750">
        <w:rPr>
          <w:rFonts w:asciiTheme="minorHAnsi" w:hAnsiTheme="minorHAnsi" w:cs="Arial-BoldMT"/>
          <w:bCs/>
          <w:sz w:val="22"/>
        </w:rPr>
        <w:t xml:space="preserve">Położenie terenu opracowania w stosunku do </w:t>
      </w:r>
      <w:r>
        <w:rPr>
          <w:rFonts w:asciiTheme="minorHAnsi" w:hAnsiTheme="minorHAnsi" w:cs="Arial-BoldMT"/>
          <w:bCs/>
          <w:sz w:val="22"/>
        </w:rPr>
        <w:t xml:space="preserve">pozostałych </w:t>
      </w:r>
      <w:r w:rsidRPr="00BB5750">
        <w:rPr>
          <w:rFonts w:asciiTheme="minorHAnsi" w:hAnsiTheme="minorHAnsi" w:cs="Arial-BoldMT"/>
          <w:bCs/>
          <w:sz w:val="22"/>
        </w:rPr>
        <w:t>obszarów przyrodniczych prawnie chronionych, jak również brak powiązań z tymi obszarami</w:t>
      </w:r>
      <w:r>
        <w:rPr>
          <w:rFonts w:asciiTheme="minorHAnsi" w:hAnsiTheme="minorHAnsi" w:cs="Arial-BoldMT"/>
          <w:bCs/>
          <w:sz w:val="22"/>
        </w:rPr>
        <w:t xml:space="preserve"> gwarantuje, że realizacja ustaleń zmiany planu nie spowoduje odziaływań na obszary chronione położone w otoczeniu terenu objętego zmianą miejscowego planu zagospodarowania przestrzennego.</w:t>
      </w:r>
    </w:p>
    <w:p w:rsidR="00EF114E" w:rsidRDefault="00EF114E" w:rsidP="00EF114E">
      <w:pPr>
        <w:spacing w:before="0" w:after="0"/>
        <w:ind w:firstLine="708"/>
        <w:rPr>
          <w:sz w:val="22"/>
        </w:rPr>
      </w:pPr>
      <w:r w:rsidRPr="00A27121">
        <w:rPr>
          <w:sz w:val="22"/>
        </w:rPr>
        <w:t xml:space="preserve">Na </w:t>
      </w:r>
      <w:r>
        <w:rPr>
          <w:sz w:val="22"/>
        </w:rPr>
        <w:t>omawianym terenie</w:t>
      </w:r>
      <w:r w:rsidRPr="00A27121">
        <w:rPr>
          <w:sz w:val="22"/>
        </w:rPr>
        <w:t xml:space="preserve"> nie stwierdzono występowania gatunków roślin i grzybów</w:t>
      </w:r>
      <w:r>
        <w:rPr>
          <w:sz w:val="22"/>
        </w:rPr>
        <w:t xml:space="preserve"> chronionych jak również </w:t>
      </w:r>
      <w:r w:rsidRPr="00A27121">
        <w:rPr>
          <w:sz w:val="22"/>
        </w:rPr>
        <w:t>nie zidentyfikowano siedlisk przyrodn</w:t>
      </w:r>
      <w:r>
        <w:rPr>
          <w:sz w:val="22"/>
        </w:rPr>
        <w:t>iczych i obiektów przyrodniczych podlegających ochronie.</w:t>
      </w:r>
    </w:p>
    <w:p w:rsidR="00EF114E" w:rsidRDefault="00EF114E" w:rsidP="00EF114E">
      <w:pPr>
        <w:spacing w:before="0" w:after="0"/>
        <w:ind w:firstLine="708"/>
        <w:rPr>
          <w:sz w:val="22"/>
        </w:rPr>
      </w:pPr>
      <w:r w:rsidRPr="00DF2C81">
        <w:rPr>
          <w:sz w:val="22"/>
        </w:rPr>
        <w:t xml:space="preserve">W wyniku zagospodarowania nowych terenów zabudowy wyznaczonych w </w:t>
      </w:r>
      <w:r>
        <w:rPr>
          <w:sz w:val="22"/>
        </w:rPr>
        <w:t>zmianie planie</w:t>
      </w:r>
      <w:r w:rsidR="00BB36D9">
        <w:rPr>
          <w:sz w:val="22"/>
        </w:rPr>
        <w:t xml:space="preserve"> (zmiana przebiegu nieprzekraczalnych linii zabudowy) </w:t>
      </w:r>
      <w:r w:rsidRPr="00DF2C81">
        <w:rPr>
          <w:sz w:val="22"/>
        </w:rPr>
        <w:t xml:space="preserve"> nastąpi niewątpliwie bezpośrednie zniszczenie szaty roślinnej. Będzie to jednak dotyczy</w:t>
      </w:r>
      <w:r>
        <w:rPr>
          <w:sz w:val="22"/>
        </w:rPr>
        <w:t xml:space="preserve">ć zieleni o </w:t>
      </w:r>
      <w:r w:rsidR="00BB36D9">
        <w:rPr>
          <w:sz w:val="22"/>
        </w:rPr>
        <w:t xml:space="preserve">przeciętnej </w:t>
      </w:r>
      <w:r>
        <w:rPr>
          <w:sz w:val="22"/>
        </w:rPr>
        <w:t>wartości (</w:t>
      </w:r>
      <w:r w:rsidR="00BB36D9">
        <w:rPr>
          <w:sz w:val="22"/>
        </w:rPr>
        <w:t>głównie młodej zieleni urządzonej</w:t>
      </w:r>
      <w:r w:rsidR="007E61DF">
        <w:rPr>
          <w:sz w:val="22"/>
        </w:rPr>
        <w:t>)</w:t>
      </w:r>
      <w:r w:rsidRPr="00DF2C81">
        <w:rPr>
          <w:sz w:val="22"/>
        </w:rPr>
        <w:t xml:space="preserve">. </w:t>
      </w:r>
    </w:p>
    <w:p w:rsidR="00937A05" w:rsidRPr="00937A05" w:rsidRDefault="00EF114E" w:rsidP="003948C9">
      <w:pPr>
        <w:spacing w:before="0" w:after="0"/>
        <w:ind w:firstLine="708"/>
        <w:rPr>
          <w:sz w:val="22"/>
        </w:rPr>
      </w:pPr>
      <w:r>
        <w:rPr>
          <w:sz w:val="22"/>
        </w:rPr>
        <w:t>W wyniku realizacji zmiany planu nie przewiduje się ograniczenia różnorodności biologicznej, należy się spodziewać, że tereny biologicznie czynne zostaną zagospodarowane wysoką i niską zielenią urządzoną.</w:t>
      </w:r>
    </w:p>
    <w:p w:rsidR="000E7AB4" w:rsidRDefault="00CF5807" w:rsidP="00937A05">
      <w:pPr>
        <w:pStyle w:val="Nagwek2"/>
        <w:numPr>
          <w:ilvl w:val="0"/>
          <w:numId w:val="0"/>
        </w:numPr>
        <w:spacing w:before="0" w:after="0"/>
      </w:pPr>
      <w:bookmarkStart w:id="30" w:name="_Toc29746025"/>
      <w:r>
        <w:lastRenderedPageBreak/>
        <w:t>9</w:t>
      </w:r>
      <w:r w:rsidR="001159D9">
        <w:t>. 2 Powietrze</w:t>
      </w:r>
      <w:bookmarkEnd w:id="30"/>
      <w:r w:rsidR="001159D9">
        <w:t xml:space="preserve"> </w:t>
      </w:r>
    </w:p>
    <w:p w:rsidR="000E7AB4" w:rsidRPr="003948C9" w:rsidRDefault="00BB36D9" w:rsidP="003948C9">
      <w:pPr>
        <w:spacing w:before="0" w:after="0"/>
        <w:ind w:firstLine="708"/>
        <w:rPr>
          <w:b/>
          <w:bCs/>
          <w:sz w:val="22"/>
        </w:rPr>
      </w:pPr>
      <w:r>
        <w:rPr>
          <w:sz w:val="22"/>
        </w:rPr>
        <w:t xml:space="preserve">Realizacja zmiany planu nie spowoduje pogorszenia stanu higieny atmosfery w stosunku do stanu obecnego. </w:t>
      </w:r>
      <w:r w:rsidR="00B745E4">
        <w:rPr>
          <w:sz w:val="22"/>
        </w:rPr>
        <w:t>Ze względu na dopuszczone w zabudowie większe wysokości budynków nastąpi niewielkie ograniczenie przewietrzania terenu. Będzie to jednak zjawisko nieistotne pozostające bez wpływu na jakość powietrza.</w:t>
      </w:r>
    </w:p>
    <w:p w:rsidR="000E7AB4" w:rsidRDefault="00CF5807" w:rsidP="00937A05">
      <w:pPr>
        <w:pStyle w:val="Nagwek2"/>
        <w:numPr>
          <w:ilvl w:val="0"/>
          <w:numId w:val="0"/>
        </w:numPr>
        <w:spacing w:before="0" w:after="0"/>
      </w:pPr>
      <w:bookmarkStart w:id="31" w:name="_Toc29746026"/>
      <w:r>
        <w:t>9</w:t>
      </w:r>
      <w:r w:rsidR="001159D9">
        <w:t>. 3 Hałas, wibracje i pola elektromagnetyczne</w:t>
      </w:r>
      <w:bookmarkEnd w:id="31"/>
    </w:p>
    <w:p w:rsidR="007E61DF" w:rsidRPr="00B745E4" w:rsidRDefault="001159D9" w:rsidP="00B745E4">
      <w:pPr>
        <w:widowControl/>
        <w:spacing w:before="0" w:after="0"/>
        <w:textAlignment w:val="auto"/>
        <w:rPr>
          <w:sz w:val="22"/>
        </w:rPr>
      </w:pPr>
      <w:r>
        <w:rPr>
          <w:sz w:val="22"/>
        </w:rPr>
        <w:t xml:space="preserve">Biorąc pod uwagę założenia projektu </w:t>
      </w:r>
      <w:r w:rsidR="00CF5807">
        <w:rPr>
          <w:sz w:val="22"/>
        </w:rPr>
        <w:t xml:space="preserve">zmiany </w:t>
      </w:r>
      <w:r>
        <w:rPr>
          <w:sz w:val="22"/>
        </w:rPr>
        <w:t xml:space="preserve">planu należy z dużym prawdopodobieństwem wykluczyć pojawienie się uciążliwych punktowych źródeł hałasu. </w:t>
      </w:r>
      <w:r w:rsidR="00B745E4">
        <w:rPr>
          <w:sz w:val="22"/>
          <w:lang w:eastAsia="ar-SA"/>
        </w:rPr>
        <w:t>Realizacja zmiany planu nie spowoduje pogorszenia się klimatu akustycznego w stosunku do stanu obecnego. Nie przewiduje się wystąpienia uciążliwości związanych z wibracjami w wyniku realizacji zmiany planu. Nie wprowadza się również nowych źródeł promieniowania elektromagnetycznego.</w:t>
      </w:r>
    </w:p>
    <w:p w:rsidR="000E7AB4" w:rsidRDefault="00CF5807" w:rsidP="00937A05">
      <w:pPr>
        <w:pStyle w:val="Nagwek2"/>
        <w:numPr>
          <w:ilvl w:val="0"/>
          <w:numId w:val="0"/>
        </w:numPr>
        <w:spacing w:before="0" w:after="0"/>
      </w:pPr>
      <w:bookmarkStart w:id="32" w:name="_Toc29746027"/>
      <w:r>
        <w:t>9</w:t>
      </w:r>
      <w:r w:rsidR="001159D9">
        <w:t>. 4 Wytwarzanie odpadów</w:t>
      </w:r>
      <w:bookmarkEnd w:id="32"/>
    </w:p>
    <w:p w:rsidR="000E7AB4" w:rsidRPr="00E34148" w:rsidRDefault="00E34148" w:rsidP="00E34148">
      <w:pPr>
        <w:widowControl/>
        <w:spacing w:before="0" w:after="0"/>
        <w:textAlignment w:val="auto"/>
        <w:rPr>
          <w:sz w:val="22"/>
        </w:rPr>
      </w:pPr>
      <w:r>
        <w:rPr>
          <w:sz w:val="22"/>
        </w:rPr>
        <w:t>W wyniku realizacji zmiany planu nie zmieni się skład morfologiczny odpadów w stosunku do stanu obecnego. Zmiana planu dopuszcza realizację nieco wyższych budynków, jak również rozszerza możliwość lokalizacji nowych budynków poprzez zmianę położenia nieprzekraczalnych linii zabudowy. Z wyżej wymienionych powodów w wyniku realizacji zamiany planu możliwe jest zwiększenie intensywności zabudowy, co prawdopodobnie spowoduje niewielkie zwiększenie ilości powstających odpadów w stosunku do sytuacji gdyby był realizowany obowiązujący plan.</w:t>
      </w:r>
    </w:p>
    <w:p w:rsidR="000E7AB4" w:rsidRDefault="00CF5807" w:rsidP="00937A05">
      <w:pPr>
        <w:pStyle w:val="Nagwek2"/>
        <w:numPr>
          <w:ilvl w:val="0"/>
          <w:numId w:val="0"/>
        </w:numPr>
        <w:spacing w:before="0" w:after="0"/>
      </w:pPr>
      <w:bookmarkStart w:id="33" w:name="_Toc29746028"/>
      <w:r>
        <w:t>9</w:t>
      </w:r>
      <w:r w:rsidR="001159D9">
        <w:t>. 5 Gospodarka wodno-ściekowa</w:t>
      </w:r>
      <w:bookmarkEnd w:id="33"/>
    </w:p>
    <w:p w:rsidR="000E7AB4" w:rsidRPr="003948C9" w:rsidRDefault="00140192" w:rsidP="003948C9">
      <w:pPr>
        <w:widowControl/>
        <w:suppressAutoHyphens w:val="0"/>
        <w:autoSpaceDE w:val="0"/>
        <w:spacing w:before="0" w:after="0"/>
        <w:ind w:firstLine="360"/>
        <w:textAlignment w:val="auto"/>
        <w:rPr>
          <w:sz w:val="22"/>
        </w:rPr>
      </w:pPr>
      <w:r>
        <w:rPr>
          <w:sz w:val="22"/>
        </w:rPr>
        <w:t>Podobnie jak w przypadku odpadów skład powstających ścieków nie zmieni się, w nieznacznym stopniu może zwiększyć się ilość powstających ścieków.</w:t>
      </w:r>
    </w:p>
    <w:p w:rsidR="000E7AB4" w:rsidRDefault="001159D9" w:rsidP="00937A05">
      <w:pPr>
        <w:pStyle w:val="Nagwek2"/>
        <w:numPr>
          <w:ilvl w:val="1"/>
          <w:numId w:val="87"/>
        </w:numPr>
        <w:spacing w:before="0" w:after="0"/>
        <w:ind w:left="426" w:hanging="426"/>
      </w:pPr>
      <w:bookmarkStart w:id="34" w:name="_Toc29746029"/>
      <w:r>
        <w:t>Osuwanie się mas ziemi</w:t>
      </w:r>
      <w:bookmarkEnd w:id="34"/>
    </w:p>
    <w:p w:rsidR="007E61DF" w:rsidRPr="007E61DF" w:rsidRDefault="007E61DF" w:rsidP="007E61DF">
      <w:pPr>
        <w:widowControl/>
        <w:spacing w:before="0" w:after="0"/>
        <w:ind w:firstLine="0"/>
        <w:rPr>
          <w:sz w:val="22"/>
        </w:rPr>
      </w:pPr>
      <w:r>
        <w:rPr>
          <w:sz w:val="22"/>
        </w:rPr>
        <w:t>Brak zagrożeń.</w:t>
      </w:r>
    </w:p>
    <w:p w:rsidR="000E7AB4" w:rsidRPr="003B602F" w:rsidRDefault="00172A6E" w:rsidP="003B602F">
      <w:pPr>
        <w:pStyle w:val="Nagwek2"/>
        <w:numPr>
          <w:ilvl w:val="0"/>
          <w:numId w:val="0"/>
        </w:numPr>
        <w:spacing w:before="0" w:after="0"/>
        <w:rPr>
          <w:rStyle w:val="Nagwek2Znak"/>
          <w:b/>
          <w:sz w:val="22"/>
          <w:szCs w:val="22"/>
        </w:rPr>
      </w:pPr>
      <w:bookmarkStart w:id="35" w:name="_Toc29746030"/>
      <w:r w:rsidRPr="003B602F">
        <w:rPr>
          <w:rStyle w:val="Nagwek2Znak"/>
          <w:b/>
          <w:sz w:val="22"/>
          <w:szCs w:val="22"/>
        </w:rPr>
        <w:t>9.</w:t>
      </w:r>
      <w:r w:rsidR="001159D9" w:rsidRPr="003B602F">
        <w:rPr>
          <w:rStyle w:val="Nagwek2Znak"/>
          <w:b/>
          <w:sz w:val="22"/>
          <w:szCs w:val="22"/>
        </w:rPr>
        <w:t xml:space="preserve"> 7  Nadzwyczajne zagrożenia środowiska</w:t>
      </w:r>
      <w:bookmarkEnd w:id="35"/>
    </w:p>
    <w:p w:rsidR="00937A05" w:rsidRDefault="001159D9" w:rsidP="00937A05">
      <w:pPr>
        <w:widowControl/>
        <w:spacing w:before="0" w:after="0"/>
        <w:ind w:firstLine="0"/>
        <w:rPr>
          <w:sz w:val="22"/>
        </w:rPr>
      </w:pPr>
      <w:r>
        <w:rPr>
          <w:sz w:val="22"/>
        </w:rPr>
        <w:t>Brak zagrożeń.</w:t>
      </w:r>
    </w:p>
    <w:p w:rsidR="000E7AB4" w:rsidRDefault="003B602F" w:rsidP="00937A05">
      <w:pPr>
        <w:pStyle w:val="Nagwek2"/>
        <w:numPr>
          <w:ilvl w:val="0"/>
          <w:numId w:val="0"/>
        </w:numPr>
        <w:spacing w:before="0" w:after="0"/>
      </w:pPr>
      <w:bookmarkStart w:id="36" w:name="_Toc29746031"/>
      <w:r>
        <w:t>9</w:t>
      </w:r>
      <w:r w:rsidR="001159D9">
        <w:t>.8 Powierzchnia terenu, grunty i gleby, złoża surowców naturalnych</w:t>
      </w:r>
      <w:bookmarkEnd w:id="36"/>
    </w:p>
    <w:p w:rsidR="00937A05" w:rsidRPr="003948C9" w:rsidRDefault="00140192" w:rsidP="003948C9">
      <w:pPr>
        <w:widowControl/>
        <w:spacing w:before="0" w:after="0"/>
        <w:rPr>
          <w:sz w:val="22"/>
        </w:rPr>
      </w:pPr>
      <w:r>
        <w:rPr>
          <w:sz w:val="22"/>
          <w:lang w:eastAsia="pl-PL"/>
        </w:rPr>
        <w:t>Brak istotnych odziaływań na wymienione komponenty środowiska przyrodniczego. W wyniku realizacji zmiany planu nowa zabudowa będzie mogła być realizowana w nieco szerszym zakresie, prawdopodobnie spowoduje to troszkę większe ograniczenie powierzchni biologicznie czynnej w stosunku do sytuacji gdyby był realizowany obowiązujący plan.</w:t>
      </w:r>
    </w:p>
    <w:p w:rsidR="000E7AB4" w:rsidRDefault="00206EC5" w:rsidP="00937A05">
      <w:pPr>
        <w:pStyle w:val="Nagwek2"/>
        <w:numPr>
          <w:ilvl w:val="0"/>
          <w:numId w:val="0"/>
        </w:numPr>
        <w:spacing w:before="0" w:after="0"/>
      </w:pPr>
      <w:bookmarkStart w:id="37" w:name="_Toc29746032"/>
      <w:r>
        <w:t>9</w:t>
      </w:r>
      <w:r w:rsidR="001159D9">
        <w:t>. 9 Warunki wodne</w:t>
      </w:r>
      <w:bookmarkEnd w:id="37"/>
    </w:p>
    <w:p w:rsidR="009000A6" w:rsidRDefault="001159D9" w:rsidP="00140192">
      <w:pPr>
        <w:pStyle w:val="standard"/>
        <w:widowControl/>
        <w:spacing w:line="240" w:lineRule="auto"/>
        <w:rPr>
          <w:rFonts w:ascii="Calibri" w:hAnsi="Calibri" w:cs="Calibri"/>
          <w:szCs w:val="22"/>
        </w:rPr>
      </w:pPr>
      <w:r>
        <w:rPr>
          <w:rFonts w:ascii="Calibri" w:hAnsi="Calibri" w:cs="Calibri"/>
          <w:szCs w:val="22"/>
        </w:rPr>
        <w:tab/>
      </w:r>
      <w:r w:rsidR="00140192">
        <w:rPr>
          <w:rFonts w:ascii="Calibri" w:hAnsi="Calibri" w:cs="Calibri"/>
          <w:szCs w:val="22"/>
        </w:rPr>
        <w:t>Realizacja zmiany planu nie spowoduje nowych oddziaływań na stan ilościowy wód podziemnych i powierzchniowych.</w:t>
      </w:r>
    </w:p>
    <w:p w:rsidR="003119E2" w:rsidRPr="003948C9" w:rsidRDefault="009000A6" w:rsidP="00140192">
      <w:pPr>
        <w:pStyle w:val="standard"/>
        <w:widowControl/>
        <w:spacing w:line="240" w:lineRule="auto"/>
      </w:pPr>
      <w:r>
        <w:rPr>
          <w:rFonts w:ascii="Calibri" w:hAnsi="Calibri" w:cs="Calibri"/>
          <w:szCs w:val="22"/>
        </w:rPr>
        <w:tab/>
        <w:t>W stosunku do obowiązującego planu, zmiana planu nakazuje odprowadzenie ścieków do kanalizacji, wyklucza się realizację podziemnych zbiorników na nieczystości – zapis ten w znacznym stopniu ogranicza możliwość zanieczyszczenia wód powierzchniowych i podziemnych.</w:t>
      </w:r>
      <w:r w:rsidR="001159D9">
        <w:tab/>
      </w:r>
    </w:p>
    <w:p w:rsidR="000E7AB4" w:rsidRDefault="007C5000" w:rsidP="00937A05">
      <w:pPr>
        <w:pStyle w:val="Nagwek2"/>
        <w:numPr>
          <w:ilvl w:val="0"/>
          <w:numId w:val="0"/>
        </w:numPr>
        <w:spacing w:before="0" w:after="0"/>
      </w:pPr>
      <w:r>
        <w:t xml:space="preserve"> </w:t>
      </w:r>
      <w:bookmarkStart w:id="38" w:name="_Toc29746033"/>
      <w:r>
        <w:t>9</w:t>
      </w:r>
      <w:r w:rsidR="001159D9">
        <w:t>. 10 Warunki klimatyczne</w:t>
      </w:r>
      <w:bookmarkEnd w:id="38"/>
    </w:p>
    <w:p w:rsidR="000E7AB4" w:rsidRPr="003948C9" w:rsidRDefault="003B52B2" w:rsidP="003B52B2">
      <w:pPr>
        <w:spacing w:before="0" w:after="0"/>
        <w:ind w:firstLine="708"/>
        <w:rPr>
          <w:rFonts w:eastAsia="TimesNewRomanPSMT"/>
          <w:sz w:val="22"/>
        </w:rPr>
      </w:pPr>
      <w:r>
        <w:rPr>
          <w:sz w:val="22"/>
        </w:rPr>
        <w:t xml:space="preserve">Brak nowych oddziaływań. </w:t>
      </w:r>
      <w:r w:rsidR="001159D9">
        <w:rPr>
          <w:rFonts w:eastAsia="TT23A4o00" w:cs="TT23A4o00"/>
          <w:color w:val="111111"/>
          <w:sz w:val="22"/>
        </w:rPr>
        <w:tab/>
      </w:r>
    </w:p>
    <w:p w:rsidR="000E7AB4" w:rsidRDefault="007C5000" w:rsidP="007C5000">
      <w:pPr>
        <w:pStyle w:val="Nagwek2"/>
        <w:numPr>
          <w:ilvl w:val="0"/>
          <w:numId w:val="0"/>
        </w:numPr>
        <w:spacing w:before="0" w:after="0"/>
      </w:pPr>
      <w:bookmarkStart w:id="39" w:name="_Toc29746034"/>
      <w:r>
        <w:t>9.</w:t>
      </w:r>
      <w:r w:rsidR="001159D9">
        <w:t>11 Krajobraz</w:t>
      </w:r>
      <w:bookmarkEnd w:id="39"/>
      <w:r w:rsidR="001159D9">
        <w:t xml:space="preserve">  </w:t>
      </w:r>
    </w:p>
    <w:p w:rsidR="007E61DF" w:rsidRPr="003948C9" w:rsidRDefault="00EB1F81" w:rsidP="00EB1F81">
      <w:pPr>
        <w:spacing w:before="0" w:after="0"/>
        <w:ind w:firstLine="708"/>
        <w:rPr>
          <w:sz w:val="22"/>
        </w:rPr>
      </w:pPr>
      <w:r>
        <w:rPr>
          <w:sz w:val="22"/>
        </w:rPr>
        <w:t>Minimalne zwiększenie intensywności zabudowy oraz dopuszczenie nieco wyższej zabudowy nie wpłynie w sposób istotny na krajobraz omawianego terenu.</w:t>
      </w:r>
    </w:p>
    <w:p w:rsidR="000E7AB4" w:rsidRDefault="007C5000" w:rsidP="00937A05">
      <w:pPr>
        <w:pStyle w:val="Nagwek2"/>
        <w:numPr>
          <w:ilvl w:val="0"/>
          <w:numId w:val="0"/>
        </w:numPr>
        <w:spacing w:before="0" w:after="0"/>
      </w:pPr>
      <w:bookmarkStart w:id="40" w:name="_Toc29746035"/>
      <w:r>
        <w:t>9.</w:t>
      </w:r>
      <w:r w:rsidR="001159D9">
        <w:t>12 Obszary dziedzictwa kulturowego, zabytki, dobra kultury współczesnej oraz dobra materialne</w:t>
      </w:r>
      <w:bookmarkEnd w:id="40"/>
    </w:p>
    <w:p w:rsidR="003948C9" w:rsidRPr="007E61DF" w:rsidRDefault="00EB1F81" w:rsidP="007E61DF">
      <w:pPr>
        <w:widowControl/>
        <w:spacing w:before="0" w:after="0"/>
        <w:rPr>
          <w:sz w:val="22"/>
        </w:rPr>
      </w:pPr>
      <w:r>
        <w:rPr>
          <w:sz w:val="22"/>
        </w:rPr>
        <w:t>Brak nowych oddziaływań.</w:t>
      </w:r>
    </w:p>
    <w:p w:rsidR="000E7AB4" w:rsidRPr="00CB6AB0" w:rsidRDefault="007C5000" w:rsidP="00937A05">
      <w:pPr>
        <w:pStyle w:val="Nagwek2"/>
        <w:numPr>
          <w:ilvl w:val="0"/>
          <w:numId w:val="0"/>
        </w:numPr>
        <w:spacing w:before="0" w:after="0"/>
      </w:pPr>
      <w:bookmarkStart w:id="41" w:name="_Toc29746036"/>
      <w:r w:rsidRPr="00CB6AB0">
        <w:t>9.</w:t>
      </w:r>
      <w:r w:rsidR="001159D9" w:rsidRPr="00CB6AB0">
        <w:t>13  Ludzie</w:t>
      </w:r>
      <w:bookmarkEnd w:id="41"/>
    </w:p>
    <w:p w:rsidR="00360732" w:rsidRDefault="00EB1F81" w:rsidP="00937A05">
      <w:pPr>
        <w:widowControl/>
        <w:spacing w:before="0" w:after="0"/>
        <w:ind w:firstLine="550"/>
        <w:rPr>
          <w:sz w:val="22"/>
        </w:rPr>
      </w:pPr>
      <w:r>
        <w:rPr>
          <w:sz w:val="22"/>
        </w:rPr>
        <w:t>Brak nowych oddziaływań.</w:t>
      </w:r>
    </w:p>
    <w:p w:rsidR="00937A05" w:rsidRPr="00360732" w:rsidRDefault="00937A05" w:rsidP="00937A05">
      <w:pPr>
        <w:widowControl/>
        <w:spacing w:before="0" w:after="0"/>
        <w:ind w:firstLine="550"/>
        <w:rPr>
          <w:sz w:val="22"/>
        </w:rPr>
      </w:pPr>
    </w:p>
    <w:p w:rsidR="000E7AB4" w:rsidRDefault="000E7AB4" w:rsidP="00937A05">
      <w:pPr>
        <w:pStyle w:val="punktory"/>
        <w:widowControl/>
        <w:numPr>
          <w:ilvl w:val="0"/>
          <w:numId w:val="0"/>
        </w:numPr>
        <w:spacing w:before="0" w:after="0"/>
        <w:ind w:left="1068" w:firstLine="708"/>
        <w:textAlignment w:val="auto"/>
        <w:rPr>
          <w:sz w:val="22"/>
        </w:rPr>
      </w:pPr>
    </w:p>
    <w:p w:rsidR="00B41B13" w:rsidRDefault="00B41B13" w:rsidP="00937A05">
      <w:pPr>
        <w:pStyle w:val="punktory"/>
        <w:widowControl/>
        <w:numPr>
          <w:ilvl w:val="0"/>
          <w:numId w:val="0"/>
        </w:numPr>
        <w:spacing w:before="0" w:after="0"/>
        <w:ind w:left="1068" w:firstLine="708"/>
        <w:textAlignment w:val="auto"/>
        <w:rPr>
          <w:sz w:val="22"/>
        </w:rPr>
      </w:pPr>
    </w:p>
    <w:p w:rsidR="00B41B13" w:rsidRDefault="00B41B13" w:rsidP="00937A05">
      <w:pPr>
        <w:pStyle w:val="punktory"/>
        <w:widowControl/>
        <w:numPr>
          <w:ilvl w:val="0"/>
          <w:numId w:val="0"/>
        </w:numPr>
        <w:spacing w:before="0" w:after="0"/>
        <w:ind w:left="1068" w:firstLine="708"/>
        <w:textAlignment w:val="auto"/>
        <w:rPr>
          <w:sz w:val="22"/>
        </w:rPr>
      </w:pPr>
    </w:p>
    <w:p w:rsidR="00B41B13" w:rsidRDefault="00B41B13" w:rsidP="00937A05">
      <w:pPr>
        <w:pStyle w:val="punktory"/>
        <w:widowControl/>
        <w:numPr>
          <w:ilvl w:val="0"/>
          <w:numId w:val="0"/>
        </w:numPr>
        <w:spacing w:before="0" w:after="0"/>
        <w:ind w:left="1068" w:firstLine="708"/>
        <w:textAlignment w:val="auto"/>
        <w:rPr>
          <w:sz w:val="22"/>
        </w:rPr>
      </w:pPr>
    </w:p>
    <w:p w:rsidR="000E7AB4" w:rsidRDefault="004C6F5A" w:rsidP="00937A05">
      <w:pPr>
        <w:pStyle w:val="Nagwek1"/>
        <w:numPr>
          <w:ilvl w:val="0"/>
          <w:numId w:val="0"/>
        </w:numPr>
        <w:spacing w:before="0" w:after="0"/>
      </w:pPr>
      <w:bookmarkStart w:id="42" w:name="_Toc29746037"/>
      <w:r>
        <w:lastRenderedPageBreak/>
        <w:t>10</w:t>
      </w:r>
      <w:r w:rsidR="001159D9">
        <w:t xml:space="preserve"> Opis przewidywanych oddziaływań na środowisko wynikających z realizacji ustaleń zapisów </w:t>
      </w:r>
      <w:r w:rsidR="0048082E">
        <w:t xml:space="preserve">zmiany </w:t>
      </w:r>
      <w:r w:rsidR="001159D9">
        <w:t>planu</w:t>
      </w:r>
      <w:bookmarkEnd w:id="42"/>
    </w:p>
    <w:p w:rsidR="00937A05" w:rsidRPr="00937A05" w:rsidRDefault="00937A05" w:rsidP="00937A05"/>
    <w:p w:rsidR="000E7AB4" w:rsidRPr="006A778E" w:rsidRDefault="004C6F5A" w:rsidP="00937A05">
      <w:pPr>
        <w:pStyle w:val="Nagwek2"/>
        <w:numPr>
          <w:ilvl w:val="0"/>
          <w:numId w:val="0"/>
        </w:numPr>
        <w:spacing w:before="0" w:after="0"/>
        <w:rPr>
          <w:szCs w:val="22"/>
        </w:rPr>
      </w:pPr>
      <w:bookmarkStart w:id="43" w:name="_Toc29746038"/>
      <w:r>
        <w:rPr>
          <w:szCs w:val="22"/>
        </w:rPr>
        <w:t>10</w:t>
      </w:r>
      <w:r w:rsidR="001159D9" w:rsidRPr="006A778E">
        <w:rPr>
          <w:szCs w:val="22"/>
        </w:rPr>
        <w:t>.1  Oddziaływanie bezpośrednie, pośrednie, wtórne, chwilowe, krótkoterminowe, średnioterminowe, długoterminowe, stałe</w:t>
      </w:r>
      <w:bookmarkEnd w:id="43"/>
    </w:p>
    <w:p w:rsidR="004C6F5A" w:rsidRPr="004C6F5A" w:rsidRDefault="004C6F5A" w:rsidP="004C6F5A">
      <w:pPr>
        <w:spacing w:before="0" w:after="0"/>
        <w:rPr>
          <w:sz w:val="22"/>
        </w:rPr>
      </w:pPr>
      <w:r w:rsidRPr="004C6F5A">
        <w:rPr>
          <w:sz w:val="22"/>
        </w:rPr>
        <w:t xml:space="preserve">Wdrożenie zmiany planu w zasadzie nie będzie generowało jakichkolwiek </w:t>
      </w:r>
      <w:r>
        <w:rPr>
          <w:sz w:val="22"/>
        </w:rPr>
        <w:t xml:space="preserve">nowych </w:t>
      </w:r>
      <w:r w:rsidRPr="004C6F5A">
        <w:rPr>
          <w:sz w:val="22"/>
        </w:rPr>
        <w:t>oddziaływań.</w:t>
      </w:r>
    </w:p>
    <w:p w:rsidR="000E7AB4" w:rsidRPr="00F2312E" w:rsidRDefault="004C6F5A" w:rsidP="00C2507B">
      <w:pPr>
        <w:pStyle w:val="Nagwek2"/>
        <w:numPr>
          <w:ilvl w:val="0"/>
          <w:numId w:val="0"/>
        </w:numPr>
        <w:spacing w:before="0" w:after="0"/>
        <w:rPr>
          <w:szCs w:val="22"/>
        </w:rPr>
      </w:pPr>
      <w:bookmarkStart w:id="44" w:name="_Toc29746039"/>
      <w:r>
        <w:rPr>
          <w:szCs w:val="22"/>
        </w:rPr>
        <w:t>10</w:t>
      </w:r>
      <w:r w:rsidR="001159D9" w:rsidRPr="00F2312E">
        <w:rPr>
          <w:szCs w:val="22"/>
        </w:rPr>
        <w:t>.2  Oddziaływanie skumulowane i znaczące</w:t>
      </w:r>
      <w:bookmarkEnd w:id="44"/>
    </w:p>
    <w:p w:rsidR="00C2507B" w:rsidRPr="00C2507B" w:rsidRDefault="004C6F5A" w:rsidP="003948C9">
      <w:pPr>
        <w:spacing w:before="0" w:after="0"/>
        <w:rPr>
          <w:sz w:val="22"/>
        </w:rPr>
      </w:pPr>
      <w:r w:rsidRPr="004C6F5A">
        <w:rPr>
          <w:rFonts w:eastAsia="Times New Roman" w:cs="Arial"/>
          <w:bCs/>
          <w:sz w:val="22"/>
          <w:lang w:eastAsia="pl-PL"/>
        </w:rPr>
        <w:t xml:space="preserve">Nie przewiduje się, że w wyniku realizacji zmiany planu dojdzie do wystąpienia oddziaływań znaczących i skumulowanych. </w:t>
      </w:r>
    </w:p>
    <w:p w:rsidR="000E7AB4" w:rsidRDefault="004C6F5A" w:rsidP="00E24AD0">
      <w:pPr>
        <w:pStyle w:val="Nagwek2"/>
        <w:numPr>
          <w:ilvl w:val="0"/>
          <w:numId w:val="0"/>
        </w:numPr>
        <w:spacing w:before="0" w:after="0"/>
      </w:pPr>
      <w:bookmarkStart w:id="45" w:name="_Toc29746040"/>
      <w:r>
        <w:t>10</w:t>
      </w:r>
      <w:r w:rsidR="001159D9">
        <w:t xml:space="preserve">.3  </w:t>
      </w:r>
      <w:r w:rsidRPr="004C6F5A">
        <w:rPr>
          <w:szCs w:val="22"/>
        </w:rPr>
        <w:t>Rozwiązania mające na celu zapobieganie, ograniczanie lub kompensację przyrodniczą negatywnych oddziaływań na środowisko mogących być rezultatem realizacji projektowanego dokumentu</w:t>
      </w:r>
      <w:bookmarkEnd w:id="45"/>
    </w:p>
    <w:p w:rsidR="004C6F5A" w:rsidRPr="004C6F5A" w:rsidRDefault="004C6F5A" w:rsidP="004C6F5A">
      <w:pPr>
        <w:suppressAutoHyphens w:val="0"/>
        <w:autoSpaceDN/>
        <w:adjustRightInd w:val="0"/>
        <w:spacing w:before="0" w:after="0"/>
        <w:ind w:firstLine="708"/>
        <w:rPr>
          <w:sz w:val="22"/>
        </w:rPr>
      </w:pPr>
      <w:bookmarkStart w:id="46" w:name="_Toc398120516"/>
      <w:r w:rsidRPr="004C6F5A">
        <w:rPr>
          <w:sz w:val="22"/>
        </w:rPr>
        <w:t>W zawiązku z brakiem wystąpienia oddziaływań nie proponuje się rozwiązań zapobiegawczych, czy kompensacyjnych</w:t>
      </w:r>
    </w:p>
    <w:bookmarkEnd w:id="46"/>
    <w:p w:rsidR="000E7AB4" w:rsidRDefault="000E7AB4" w:rsidP="00C2507B">
      <w:pPr>
        <w:spacing w:before="0" w:after="0"/>
        <w:ind w:firstLine="0"/>
        <w:rPr>
          <w:sz w:val="22"/>
        </w:rPr>
      </w:pPr>
    </w:p>
    <w:p w:rsidR="000E7AB4" w:rsidRDefault="004C6F5A" w:rsidP="00C2507B">
      <w:pPr>
        <w:pStyle w:val="Nagwek1"/>
        <w:numPr>
          <w:ilvl w:val="0"/>
          <w:numId w:val="0"/>
        </w:numPr>
        <w:spacing w:before="0" w:after="0"/>
      </w:pPr>
      <w:bookmarkStart w:id="47" w:name="_Toc398120518"/>
      <w:bookmarkStart w:id="48" w:name="_Toc29746041"/>
      <w:r>
        <w:t>11</w:t>
      </w:r>
      <w:r w:rsidR="001159D9">
        <w:t xml:space="preserve"> Rozwiązania alternatywne do rozwiązań zawartych w projektowanym dokumencie wraz z uzasadnieniem ich wyboru</w:t>
      </w:r>
      <w:bookmarkEnd w:id="47"/>
      <w:bookmarkEnd w:id="48"/>
    </w:p>
    <w:p w:rsidR="004C6F5A" w:rsidRPr="004C6F5A" w:rsidRDefault="004C6F5A" w:rsidP="004C6F5A"/>
    <w:p w:rsidR="004C6F5A" w:rsidRPr="004C6F5A" w:rsidRDefault="004C6F5A" w:rsidP="004C6F5A">
      <w:pPr>
        <w:widowControl/>
        <w:autoSpaceDE w:val="0"/>
        <w:spacing w:before="0" w:after="0"/>
        <w:rPr>
          <w:bCs/>
          <w:sz w:val="22"/>
        </w:rPr>
      </w:pPr>
      <w:bookmarkStart w:id="49" w:name="_Toc398120519"/>
      <w:r w:rsidRPr="004C6F5A">
        <w:rPr>
          <w:bCs/>
          <w:sz w:val="22"/>
        </w:rPr>
        <w:t xml:space="preserve">Obecnie nie są znane technologie, które umożliwiałyby całkowitą neutralizację zmian </w:t>
      </w:r>
      <w:r w:rsidRPr="004C6F5A">
        <w:rPr>
          <w:bCs/>
          <w:sz w:val="22"/>
        </w:rPr>
        <w:br/>
        <w:t>w środowisku przyrodniczym przy realizacji planowanych inwestycji. Poza odstąpieniem od realizacji ustaleń zmiany planu nie można zaproponować innych rozwiązań alternatywnych.</w:t>
      </w:r>
    </w:p>
    <w:p w:rsidR="004C6F5A" w:rsidRPr="004C6F5A" w:rsidRDefault="004C6F5A" w:rsidP="004C6F5A">
      <w:pPr>
        <w:widowControl/>
        <w:autoSpaceDE w:val="0"/>
        <w:spacing w:before="0" w:after="0"/>
        <w:rPr>
          <w:sz w:val="22"/>
        </w:rPr>
      </w:pPr>
      <w:r w:rsidRPr="004C6F5A">
        <w:rPr>
          <w:sz w:val="22"/>
        </w:rPr>
        <w:t>W trakcie sporządzania prognozy nie napotkano na trudności wynikające z niedostatków techniki lub luk we współczesnej wiedzy.</w:t>
      </w:r>
    </w:p>
    <w:p w:rsidR="00DE2235" w:rsidRDefault="00DE2235" w:rsidP="00DE2235">
      <w:pPr>
        <w:widowControl/>
        <w:autoSpaceDE w:val="0"/>
        <w:spacing w:before="0" w:after="0"/>
        <w:rPr>
          <w:sz w:val="22"/>
        </w:rPr>
      </w:pPr>
    </w:p>
    <w:p w:rsidR="00DE2235" w:rsidRDefault="004C6F5A" w:rsidP="003948C9">
      <w:pPr>
        <w:pStyle w:val="Nagwek1"/>
        <w:numPr>
          <w:ilvl w:val="0"/>
          <w:numId w:val="0"/>
        </w:numPr>
        <w:spacing w:before="0" w:after="0"/>
      </w:pPr>
      <w:bookmarkStart w:id="50" w:name="_Toc29746042"/>
      <w:r>
        <w:t>12</w:t>
      </w:r>
      <w:r w:rsidR="001159D9">
        <w:t xml:space="preserve"> Akty prawne uwzględnione w opracowaniu</w:t>
      </w:r>
      <w:bookmarkEnd w:id="49"/>
      <w:bookmarkEnd w:id="50"/>
    </w:p>
    <w:p w:rsidR="003948C9" w:rsidRPr="003948C9" w:rsidRDefault="003948C9" w:rsidP="003948C9"/>
    <w:p w:rsidR="00370833" w:rsidRPr="00841AF8" w:rsidRDefault="00370833" w:rsidP="00370833">
      <w:pPr>
        <w:pStyle w:val="punktory"/>
        <w:numPr>
          <w:ilvl w:val="0"/>
          <w:numId w:val="88"/>
        </w:numPr>
        <w:spacing w:before="0" w:after="0"/>
        <w:rPr>
          <w:rFonts w:asciiTheme="minorHAnsi" w:hAnsiTheme="minorHAnsi"/>
          <w:sz w:val="22"/>
        </w:rPr>
      </w:pPr>
      <w:bookmarkStart w:id="51" w:name="_Toc398120520"/>
      <w:r w:rsidRPr="00841AF8">
        <w:rPr>
          <w:rFonts w:asciiTheme="minorHAnsi" w:hAnsiTheme="minorHAnsi"/>
          <w:sz w:val="22"/>
        </w:rPr>
        <w:t>Ustawa z dnia 27 kwietnia 2001 r. Prawo ochrony środowiska (</w:t>
      </w:r>
      <w:r w:rsidRPr="009A45B0">
        <w:rPr>
          <w:rFonts w:asciiTheme="minorHAnsi" w:hAnsiTheme="minorHAnsi"/>
          <w:sz w:val="22"/>
        </w:rPr>
        <w:t>Dz.U. 2019 poz. 452</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3 października 2008 r. o udostępnianiu informacji  o środowisku i jego ochronie, udziale społeczeństwa w ochronie środowiska oraz o ocenach oddziaływania na środowisko (</w:t>
      </w:r>
      <w:r w:rsidRPr="009A45B0">
        <w:rPr>
          <w:rFonts w:asciiTheme="minorHAnsi" w:hAnsiTheme="minorHAnsi"/>
          <w:sz w:val="22"/>
        </w:rPr>
        <w:t>Dz.U. 2018 poz. 2081</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20 lipca 2017 r. Prawo wodne (</w:t>
      </w:r>
      <w:r w:rsidRPr="000C536F">
        <w:rPr>
          <w:rFonts w:asciiTheme="minorHAnsi" w:hAnsiTheme="minorHAnsi"/>
          <w:sz w:val="22"/>
        </w:rPr>
        <w:t>Dz.U.2018.0.2268</w:t>
      </w:r>
      <w:r w:rsidRPr="00841AF8">
        <w:rPr>
          <w:rFonts w:asciiTheme="minorHAnsi" w:hAnsiTheme="minorHAnsi"/>
          <w:sz w:val="22"/>
        </w:rPr>
        <w:t>);</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Ustawa z dnia 9 czerwca 2011 r. Prawo geologiczne i górnicze (Dz.U.2017.0.2126);</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16 kwietnia 2004 r. o ochronie przyrody  (</w:t>
      </w:r>
      <w:r w:rsidRPr="000C536F">
        <w:rPr>
          <w:rFonts w:asciiTheme="minorHAnsi" w:hAnsiTheme="minorHAnsi"/>
          <w:sz w:val="22"/>
        </w:rPr>
        <w:t>Dz.U.2018.0.1614</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13 kwietnia 2007 o zap</w:t>
      </w:r>
      <w:r>
        <w:rPr>
          <w:rFonts w:asciiTheme="minorHAnsi" w:hAnsiTheme="minorHAnsi"/>
          <w:sz w:val="22"/>
        </w:rPr>
        <w:t xml:space="preserve">obieganiu szkodom w środowisku </w:t>
      </w:r>
      <w:r w:rsidRPr="00841AF8">
        <w:rPr>
          <w:rFonts w:asciiTheme="minorHAnsi" w:hAnsiTheme="minorHAnsi"/>
          <w:sz w:val="22"/>
        </w:rPr>
        <w:t>i ich naprawie (</w:t>
      </w:r>
      <w:r w:rsidRPr="000C536F">
        <w:rPr>
          <w:rFonts w:asciiTheme="minorHAnsi" w:hAnsiTheme="minorHAnsi"/>
          <w:sz w:val="22"/>
        </w:rPr>
        <w:t>Dz.U.2018.0.954</w:t>
      </w:r>
      <w:r w:rsidRPr="00841AF8">
        <w:rPr>
          <w:rFonts w:asciiTheme="minorHAnsi" w:hAnsiTheme="minorHAnsi"/>
          <w:sz w:val="22"/>
        </w:rPr>
        <w:t>9);</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Ustawa z dnia 3 lutego 1995 r. o ochronie gruntów rolnych i leśnych (Dz.U.2017.0.1161);</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23 lipca 2003 r. o ochronie zabytków i opiece nad zabytkami (</w:t>
      </w:r>
      <w:r w:rsidRPr="000C536F">
        <w:rPr>
          <w:rFonts w:asciiTheme="minorHAnsi" w:hAnsiTheme="minorHAnsi"/>
          <w:sz w:val="22"/>
        </w:rPr>
        <w:t>Dz.U.2018.0.2067</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27 marca 2003 r. o planowaniu i zagospodarowaniu przestrzennym (</w:t>
      </w:r>
      <w:r w:rsidRPr="000C536F">
        <w:rPr>
          <w:rFonts w:asciiTheme="minorHAnsi" w:hAnsiTheme="minorHAnsi"/>
          <w:sz w:val="22"/>
        </w:rPr>
        <w:t>Dz.U.2018.0.1945</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14 grudnia 2012 r. o odpadach (</w:t>
      </w:r>
      <w:r w:rsidRPr="000C536F">
        <w:rPr>
          <w:rFonts w:asciiTheme="minorHAnsi" w:hAnsiTheme="minorHAnsi"/>
          <w:sz w:val="22"/>
        </w:rPr>
        <w:t>Dz.U.2019.0.701</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7 lipca 1994 r. Prawo budowlane (</w:t>
      </w:r>
      <w:r w:rsidRPr="000C536F">
        <w:rPr>
          <w:rFonts w:asciiTheme="minorHAnsi" w:hAnsiTheme="minorHAnsi"/>
          <w:sz w:val="22"/>
        </w:rPr>
        <w:t>Dz.U.2018.0.1202</w:t>
      </w:r>
      <w:r w:rsidRPr="00841AF8">
        <w:rPr>
          <w:rFonts w:asciiTheme="minorHAnsi" w:hAnsiTheme="minorHAnsi"/>
          <w:sz w:val="22"/>
        </w:rPr>
        <w:t>);</w:t>
      </w:r>
    </w:p>
    <w:p w:rsidR="00370833" w:rsidRPr="00841AF8" w:rsidRDefault="00370833" w:rsidP="00370833">
      <w:pPr>
        <w:pStyle w:val="punktory"/>
        <w:numPr>
          <w:ilvl w:val="0"/>
          <w:numId w:val="88"/>
        </w:numPr>
        <w:spacing w:before="0" w:after="0"/>
        <w:rPr>
          <w:rFonts w:asciiTheme="minorHAnsi" w:hAnsiTheme="minorHAnsi"/>
          <w:sz w:val="22"/>
        </w:rPr>
      </w:pPr>
      <w:r w:rsidRPr="00841AF8">
        <w:rPr>
          <w:rFonts w:asciiTheme="minorHAnsi" w:hAnsiTheme="minorHAnsi"/>
          <w:sz w:val="22"/>
        </w:rPr>
        <w:t>Ustawa z dnia 24 sierpnia 1991 r. o ochronie przeciwpożarowej (</w:t>
      </w:r>
      <w:r w:rsidRPr="000C536F">
        <w:rPr>
          <w:rFonts w:asciiTheme="minorHAnsi" w:hAnsiTheme="minorHAnsi"/>
          <w:sz w:val="22"/>
        </w:rPr>
        <w:t>Dz.U.2018.0.620</w:t>
      </w:r>
      <w:r w:rsidRPr="00841AF8">
        <w:rPr>
          <w:rFonts w:asciiTheme="minorHAnsi" w:hAnsiTheme="minorHAnsi"/>
          <w:sz w:val="22"/>
        </w:rPr>
        <w:t>);</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Obwieszczenie Prezesa Rady Ministrów z dnia 21 grudnia 2015 r. w sprawie ogłoszenia jednolitego tekstu rozporządzenia Rady Ministrów w sprawie przedsięwzięć mogących znacząco oddziaływać na środowisko (Dz.U. 2016 poz.71);</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Rozporządzenie Ministra Środowiska z dnia 9 października 2014 r. w sprawie gatunków dziko występujących grzybów objętych ochroną (Dz.U. 2014 poz. 1408);</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 xml:space="preserve">Rozporządzenie Ministra Środowiska z dnia 9 października 2014 r. w sprawie ochrony </w:t>
      </w:r>
      <w:r w:rsidRPr="00841AF8">
        <w:rPr>
          <w:rFonts w:asciiTheme="minorHAnsi" w:hAnsiTheme="minorHAnsi"/>
          <w:sz w:val="22"/>
        </w:rPr>
        <w:lastRenderedPageBreak/>
        <w:t>gatunkowej roślin ( Dz.U. 2014 poz. 1409);</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Rozporządzenie Ministra Środowiska z dnia 16 grudnia 2016 r. w sprawie ochrony gatunkowej zwierząt (Dz.U. 2016 poz. 2183);</w:t>
      </w:r>
    </w:p>
    <w:p w:rsidR="00370833" w:rsidRPr="00841AF8" w:rsidRDefault="00370833" w:rsidP="00370833">
      <w:pPr>
        <w:pStyle w:val="punktory"/>
        <w:numPr>
          <w:ilvl w:val="0"/>
          <w:numId w:val="88"/>
        </w:numPr>
        <w:spacing w:before="0" w:after="0"/>
        <w:ind w:left="714" w:hanging="357"/>
        <w:rPr>
          <w:rFonts w:asciiTheme="minorHAnsi" w:hAnsiTheme="minorHAnsi"/>
          <w:sz w:val="22"/>
        </w:rPr>
      </w:pPr>
      <w:r w:rsidRPr="00841AF8">
        <w:rPr>
          <w:rFonts w:asciiTheme="minorHAnsi" w:hAnsiTheme="minorHAnsi"/>
          <w:sz w:val="22"/>
        </w:rPr>
        <w:t>Obwieszczenie Ministra Środowiska z dnia 15 października 2013 r. w sprawie ogłoszenia jednolitego tekstu rozporządzenia Ministra Środowiska w sprawie dopuszczalnych poziomów hałasu w środowisku (Dz.U. 2014 poz. 112);</w:t>
      </w:r>
    </w:p>
    <w:p w:rsidR="000E7AB4" w:rsidRDefault="000E7AB4" w:rsidP="00FE7E5E">
      <w:pPr>
        <w:pStyle w:val="normalnytabela"/>
        <w:widowControl/>
        <w:spacing w:before="0" w:after="0"/>
        <w:rPr>
          <w:b/>
          <w:sz w:val="22"/>
          <w:szCs w:val="22"/>
        </w:rPr>
      </w:pPr>
    </w:p>
    <w:p w:rsidR="000E7AB4" w:rsidRDefault="004C6F5A" w:rsidP="00937A05">
      <w:pPr>
        <w:pStyle w:val="Nagwek1"/>
        <w:numPr>
          <w:ilvl w:val="0"/>
          <w:numId w:val="0"/>
        </w:numPr>
        <w:spacing w:before="0" w:after="0"/>
        <w:ind w:left="1140" w:hanging="998"/>
      </w:pPr>
      <w:bookmarkStart w:id="52" w:name="_Toc29746043"/>
      <w:r>
        <w:t>13</w:t>
      </w:r>
      <w:r w:rsidR="001159D9">
        <w:t xml:space="preserve">  Materiały źródłowe</w:t>
      </w:r>
      <w:bookmarkEnd w:id="51"/>
      <w:bookmarkEnd w:id="52"/>
    </w:p>
    <w:p w:rsidR="00AA68EB" w:rsidRDefault="00AA68EB" w:rsidP="00DF1004">
      <w:pPr>
        <w:pStyle w:val="normalnytabela"/>
        <w:widowControl/>
        <w:spacing w:before="0" w:after="0"/>
        <w:ind w:left="360"/>
        <w:jc w:val="both"/>
        <w:rPr>
          <w:b/>
          <w:sz w:val="24"/>
          <w:szCs w:val="24"/>
        </w:rPr>
      </w:pPr>
    </w:p>
    <w:p w:rsidR="00FF056A" w:rsidRPr="00FF056A" w:rsidRDefault="00FF056A"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FF056A">
        <w:rPr>
          <w:rFonts w:eastAsia="Times New Roman"/>
          <w:sz w:val="22"/>
          <w:lang w:eastAsia="pl-PL"/>
        </w:rPr>
        <w:t>Opracowanie ekofizjograficzne podstawowe dla miasta i gminy Ryn, 2009.</w:t>
      </w:r>
    </w:p>
    <w:p w:rsidR="00FF056A" w:rsidRPr="00FF056A" w:rsidRDefault="00FF056A"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FF056A">
        <w:rPr>
          <w:rFonts w:eastAsia="Times New Roman"/>
          <w:sz w:val="22"/>
          <w:lang w:eastAsia="pl-PL"/>
        </w:rPr>
        <w:t>Studium Uwarunkowań i Kierunków Zagospodarowania Przestrzennego Miasta i Gminy Ryn zatwierdzonego uchwałą Nr XLI/346/14 RM Ryn z dnia 27 sierpnia 2014 r..</w:t>
      </w:r>
    </w:p>
    <w:p w:rsidR="00FF056A" w:rsidRPr="00FF056A" w:rsidRDefault="00FF056A"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FF056A">
        <w:rPr>
          <w:rFonts w:eastAsia="Times New Roman"/>
          <w:sz w:val="22"/>
          <w:lang w:eastAsia="pl-PL"/>
        </w:rPr>
        <w:t>Prognoza oddziaływania na środowisko do studium uwarunkowań i kierunków zagospodarowania przestrzennego miasta i gminy Ryn”, sierpień 2009.</w:t>
      </w:r>
    </w:p>
    <w:p w:rsidR="00FF056A" w:rsidRDefault="00FF056A"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FF056A">
        <w:rPr>
          <w:rFonts w:eastAsia="Times New Roman"/>
          <w:sz w:val="22"/>
          <w:lang w:eastAsia="pl-PL"/>
        </w:rPr>
        <w:t>Strategia rozwoju Miasta i Gminy Ryn na lata 2012-2020, 2011.</w:t>
      </w:r>
    </w:p>
    <w:p w:rsidR="00FF056A" w:rsidRDefault="00FF056A" w:rsidP="004C6F5A">
      <w:pPr>
        <w:widowControl/>
        <w:numPr>
          <w:ilvl w:val="0"/>
          <w:numId w:val="89"/>
        </w:numPr>
        <w:suppressAutoHyphens w:val="0"/>
        <w:autoSpaceDN/>
        <w:spacing w:before="0" w:after="0"/>
        <w:textAlignment w:val="auto"/>
        <w:rPr>
          <w:rFonts w:eastAsia="Times New Roman"/>
          <w:sz w:val="22"/>
          <w:lang w:eastAsia="pl-PL"/>
        </w:rPr>
      </w:pPr>
      <w:r w:rsidRPr="00FF056A">
        <w:rPr>
          <w:rFonts w:eastAsia="Times New Roman"/>
          <w:sz w:val="22"/>
          <w:lang w:eastAsia="pl-PL"/>
        </w:rPr>
        <w:t xml:space="preserve">Opracowanie ekofizjograficzne podstawowe </w:t>
      </w:r>
      <w:r>
        <w:rPr>
          <w:rFonts w:eastAsia="Times New Roman"/>
          <w:sz w:val="22"/>
          <w:lang w:eastAsia="pl-PL"/>
        </w:rPr>
        <w:t>d</w:t>
      </w:r>
      <w:r w:rsidRPr="00FF056A">
        <w:rPr>
          <w:rFonts w:eastAsia="Times New Roman"/>
          <w:sz w:val="22"/>
          <w:lang w:eastAsia="pl-PL"/>
        </w:rPr>
        <w:t xml:space="preserve">o </w:t>
      </w:r>
      <w:r w:rsidR="00FE7E5E">
        <w:rPr>
          <w:rFonts w:eastAsia="Times New Roman"/>
          <w:sz w:val="22"/>
          <w:lang w:eastAsia="pl-PL"/>
        </w:rPr>
        <w:t xml:space="preserve">zmiany </w:t>
      </w:r>
      <w:r w:rsidRPr="00FF056A">
        <w:rPr>
          <w:rFonts w:eastAsia="Times New Roman"/>
          <w:sz w:val="22"/>
          <w:lang w:eastAsia="pl-PL"/>
        </w:rPr>
        <w:t>miejscowego planu zagospodarowania przestrzennego</w:t>
      </w:r>
      <w:r>
        <w:rPr>
          <w:rFonts w:eastAsia="Times New Roman"/>
          <w:sz w:val="22"/>
          <w:lang w:eastAsia="pl-PL"/>
        </w:rPr>
        <w:t xml:space="preserve"> miasta R</w:t>
      </w:r>
      <w:r w:rsidRPr="00FF056A">
        <w:rPr>
          <w:rFonts w:eastAsia="Times New Roman"/>
          <w:sz w:val="22"/>
          <w:lang w:eastAsia="pl-PL"/>
        </w:rPr>
        <w:t xml:space="preserve">yn w części obejmującego </w:t>
      </w:r>
      <w:r>
        <w:rPr>
          <w:rFonts w:eastAsia="Times New Roman"/>
          <w:sz w:val="22"/>
          <w:lang w:eastAsia="pl-PL"/>
        </w:rPr>
        <w:t>d</w:t>
      </w:r>
      <w:r w:rsidRPr="00FF056A">
        <w:rPr>
          <w:rFonts w:eastAsia="Times New Roman"/>
          <w:sz w:val="22"/>
          <w:lang w:eastAsia="pl-PL"/>
        </w:rPr>
        <w:t xml:space="preserve">ziałkę o nr geodezyjnym </w:t>
      </w:r>
      <w:r w:rsidR="004C6F5A" w:rsidRPr="004C6F5A">
        <w:rPr>
          <w:rFonts w:eastAsia="Times New Roman"/>
          <w:sz w:val="22"/>
          <w:lang w:eastAsia="pl-PL"/>
        </w:rPr>
        <w:t>1/165, 1/166, 1/167, 1/168, 1/169</w:t>
      </w:r>
      <w:r w:rsidR="00FE7E5E">
        <w:rPr>
          <w:rFonts w:eastAsia="Times New Roman"/>
          <w:sz w:val="22"/>
          <w:lang w:eastAsia="pl-PL"/>
        </w:rPr>
        <w:t>, 2019</w:t>
      </w:r>
      <w:r>
        <w:rPr>
          <w:rFonts w:eastAsia="Times New Roman"/>
          <w:sz w:val="22"/>
          <w:lang w:eastAsia="pl-PL"/>
        </w:rPr>
        <w:t>.</w:t>
      </w:r>
    </w:p>
    <w:p w:rsidR="00FF056A" w:rsidRPr="00FF056A" w:rsidRDefault="00FF056A" w:rsidP="00DF1004">
      <w:pPr>
        <w:pStyle w:val="Akapitzlist"/>
        <w:numPr>
          <w:ilvl w:val="0"/>
          <w:numId w:val="89"/>
        </w:numPr>
        <w:spacing w:before="0" w:after="0"/>
        <w:ind w:left="357" w:hanging="357"/>
        <w:rPr>
          <w:rFonts w:eastAsia="Times New Roman"/>
          <w:sz w:val="22"/>
          <w:lang w:eastAsia="pl-PL"/>
        </w:rPr>
      </w:pPr>
      <w:r w:rsidRPr="00FF056A">
        <w:rPr>
          <w:rFonts w:eastAsia="Times New Roman"/>
          <w:sz w:val="22"/>
          <w:lang w:eastAsia="pl-PL"/>
        </w:rPr>
        <w:t>Programu Ochrony Środowiska Miasta i Gminy Ryn, 2017.</w:t>
      </w:r>
    </w:p>
    <w:p w:rsidR="00FF056A" w:rsidRDefault="00FF056A"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FF056A">
        <w:rPr>
          <w:rFonts w:eastAsia="Times New Roman"/>
          <w:sz w:val="22"/>
          <w:lang w:eastAsia="pl-PL"/>
        </w:rPr>
        <w:t>Prognoza Oddziaływania na Środowisko Programu Ochrony Środowiska Miasta i Gminy Ryn</w:t>
      </w:r>
      <w:r>
        <w:rPr>
          <w:rFonts w:eastAsia="Times New Roman"/>
          <w:sz w:val="22"/>
          <w:lang w:eastAsia="pl-PL"/>
        </w:rPr>
        <w:t>, 2017.</w:t>
      </w:r>
    </w:p>
    <w:p w:rsidR="00937A05" w:rsidRPr="00937A05" w:rsidRDefault="00937A05" w:rsidP="00DF1004">
      <w:pPr>
        <w:widowControl/>
        <w:numPr>
          <w:ilvl w:val="0"/>
          <w:numId w:val="89"/>
        </w:numPr>
        <w:suppressAutoHyphens w:val="0"/>
        <w:autoSpaceDN/>
        <w:spacing w:before="0" w:after="0"/>
        <w:ind w:left="357" w:hanging="357"/>
        <w:textAlignment w:val="auto"/>
        <w:rPr>
          <w:rFonts w:eastAsia="Times New Roman"/>
          <w:sz w:val="22"/>
          <w:lang w:eastAsia="pl-PL"/>
        </w:rPr>
      </w:pPr>
      <w:r w:rsidRPr="00937A05">
        <w:rPr>
          <w:rFonts w:cs="Times New Roman"/>
          <w:sz w:val="22"/>
        </w:rPr>
        <w:t>Witryny internetowe:</w:t>
      </w:r>
    </w:p>
    <w:p w:rsidR="00937A05" w:rsidRPr="00937A05" w:rsidRDefault="00937A05" w:rsidP="00DF1004">
      <w:pPr>
        <w:widowControl/>
        <w:spacing w:before="0" w:after="0"/>
        <w:ind w:left="720" w:firstLine="0"/>
        <w:rPr>
          <w:rFonts w:cs="Times New Roman"/>
          <w:sz w:val="22"/>
        </w:rPr>
      </w:pPr>
      <w:r w:rsidRPr="00937A05">
        <w:rPr>
          <w:rFonts w:cs="Times New Roman"/>
          <w:sz w:val="22"/>
        </w:rPr>
        <w:t>http: //www.geoportal.gov.pl/,</w:t>
      </w:r>
    </w:p>
    <w:p w:rsidR="00937A05" w:rsidRPr="00937A05" w:rsidRDefault="00937A05" w:rsidP="00DF1004">
      <w:pPr>
        <w:widowControl/>
        <w:spacing w:before="0" w:after="0"/>
        <w:ind w:left="720" w:firstLine="0"/>
        <w:rPr>
          <w:rFonts w:cs="Times New Roman"/>
          <w:sz w:val="22"/>
        </w:rPr>
      </w:pPr>
      <w:r w:rsidRPr="00937A05">
        <w:rPr>
          <w:rFonts w:cs="Times New Roman"/>
          <w:sz w:val="22"/>
        </w:rPr>
        <w:t>http://atlas.warmia.mazury.pl/</w:t>
      </w:r>
    </w:p>
    <w:p w:rsidR="00937A05" w:rsidRPr="00937A05" w:rsidRDefault="005510DD" w:rsidP="00DF1004">
      <w:pPr>
        <w:widowControl/>
        <w:spacing w:before="0" w:after="0"/>
        <w:ind w:left="720" w:firstLine="0"/>
        <w:rPr>
          <w:rFonts w:cs="Times New Roman"/>
          <w:sz w:val="22"/>
        </w:rPr>
      </w:pPr>
      <w:hyperlink r:id="rId44" w:history="1">
        <w:r w:rsidR="00937A05" w:rsidRPr="00937A05">
          <w:rPr>
            <w:rFonts w:cs="Times New Roman"/>
            <w:sz w:val="22"/>
          </w:rPr>
          <w:t>https://www.bdl.lasy.gov.pl/portal/mapy/</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45" w:history="1">
        <w:r w:rsidR="00937A05" w:rsidRPr="00937A05">
          <w:rPr>
            <w:rFonts w:cs="Times New Roman"/>
            <w:sz w:val="22"/>
          </w:rPr>
          <w:t>http://geoserwis.gdos.gov.pl/mapy/</w:t>
        </w:r>
      </w:hyperlink>
    </w:p>
    <w:p w:rsidR="00937A05" w:rsidRPr="00937A05" w:rsidRDefault="005510DD" w:rsidP="00DF1004">
      <w:pPr>
        <w:widowControl/>
        <w:spacing w:before="0" w:after="0"/>
        <w:ind w:left="720" w:firstLine="0"/>
        <w:rPr>
          <w:rFonts w:cs="Times New Roman"/>
          <w:sz w:val="22"/>
        </w:rPr>
      </w:pPr>
      <w:hyperlink r:id="rId46" w:history="1">
        <w:r w:rsidR="00937A05" w:rsidRPr="00937A05">
          <w:rPr>
            <w:rFonts w:cs="Times New Roman"/>
            <w:sz w:val="22"/>
          </w:rPr>
          <w:t>http://mapy.geoportal.gov.pl/wss/service/PZGIKINSP/guest/services/G2_PRGJT_WMS/MapServer/WMSServer/</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47" w:history="1">
        <w:r w:rsidR="00937A05" w:rsidRPr="00937A05">
          <w:rPr>
            <w:rFonts w:cs="Times New Roman"/>
            <w:sz w:val="22"/>
          </w:rPr>
          <w:t>https://www.igipz.pan.pl/Roslinnosc-potencjalna-zgik.html/</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48" w:history="1">
        <w:r w:rsidR="00937A05" w:rsidRPr="00937A05">
          <w:rPr>
            <w:rFonts w:cs="Times New Roman"/>
            <w:sz w:val="22"/>
          </w:rPr>
          <w:t>https://www.igipz.pan.pl/Regiony-geobotaniczne-zgik.html/</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49" w:history="1">
        <w:r w:rsidR="00937A05" w:rsidRPr="00937A05">
          <w:rPr>
            <w:rFonts w:cs="Times New Roman"/>
            <w:sz w:val="22"/>
          </w:rPr>
          <w:t>http://geoportal.kzgw.gov.pl/imap/</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50" w:history="1">
        <w:r w:rsidR="00937A05" w:rsidRPr="00937A05">
          <w:rPr>
            <w:rFonts w:cs="Times New Roman"/>
            <w:sz w:val="22"/>
          </w:rPr>
          <w:t>https://www.pgi.gov.pl/docman/psh/zadania-psh/jcwpd/jcwpd-60-79/4426-karta-informacyjna-jcwpd-nr-33/file.html/</w:t>
        </w:r>
      </w:hyperlink>
      <w:r w:rsidR="00937A05" w:rsidRPr="00937A05">
        <w:rPr>
          <w:rFonts w:cs="Times New Roman"/>
          <w:sz w:val="22"/>
        </w:rPr>
        <w:t>,</w:t>
      </w:r>
    </w:p>
    <w:p w:rsidR="00937A05" w:rsidRPr="00937A05" w:rsidRDefault="005510DD" w:rsidP="00DF1004">
      <w:pPr>
        <w:widowControl/>
        <w:spacing w:before="0" w:after="0"/>
        <w:ind w:left="720" w:firstLine="0"/>
        <w:rPr>
          <w:rFonts w:cs="Times New Roman"/>
          <w:sz w:val="22"/>
        </w:rPr>
      </w:pPr>
      <w:hyperlink r:id="rId51" w:history="1">
        <w:r w:rsidR="00937A05" w:rsidRPr="00937A05">
          <w:rPr>
            <w:rFonts w:cs="Times New Roman"/>
            <w:sz w:val="22"/>
          </w:rPr>
          <w:t>http://www.wios.olsztyn.pl/</w:t>
        </w:r>
      </w:hyperlink>
      <w:r w:rsidR="00937A05" w:rsidRPr="00937A05">
        <w:rPr>
          <w:rFonts w:cs="Times New Roman"/>
          <w:sz w:val="22"/>
        </w:rPr>
        <w:t>,</w:t>
      </w:r>
    </w:p>
    <w:p w:rsidR="00937A05" w:rsidRPr="00937A05" w:rsidRDefault="00937A05" w:rsidP="00DF1004">
      <w:pPr>
        <w:widowControl/>
        <w:spacing w:before="0" w:after="0"/>
        <w:ind w:left="720" w:firstLine="0"/>
        <w:rPr>
          <w:rFonts w:cs="Times New Roman"/>
          <w:sz w:val="22"/>
        </w:rPr>
      </w:pPr>
      <w:r w:rsidRPr="00937A05">
        <w:rPr>
          <w:rFonts w:cs="Times New Roman"/>
          <w:sz w:val="22"/>
        </w:rPr>
        <w:t>http://www.miastoryn.pl/.</w:t>
      </w:r>
    </w:p>
    <w:p w:rsidR="00937A05" w:rsidRPr="00FF056A" w:rsidRDefault="00937A05" w:rsidP="00937A05">
      <w:pPr>
        <w:widowControl/>
        <w:suppressAutoHyphens w:val="0"/>
        <w:autoSpaceDN/>
        <w:spacing w:before="0" w:after="0"/>
        <w:ind w:left="357" w:firstLine="0"/>
        <w:jc w:val="left"/>
        <w:textAlignment w:val="auto"/>
        <w:rPr>
          <w:rFonts w:eastAsia="Times New Roman"/>
          <w:sz w:val="22"/>
          <w:lang w:eastAsia="pl-PL"/>
        </w:rPr>
      </w:pPr>
    </w:p>
    <w:p w:rsidR="000E7AB4" w:rsidRDefault="000E7AB4" w:rsidP="00AA68EB">
      <w:pPr>
        <w:pStyle w:val="Nagwek2"/>
        <w:numPr>
          <w:ilvl w:val="0"/>
          <w:numId w:val="0"/>
        </w:numPr>
        <w:ind w:left="-418"/>
      </w:pPr>
      <w:bookmarkStart w:id="53" w:name="_GoBack"/>
      <w:bookmarkEnd w:id="53"/>
    </w:p>
    <w:sectPr w:rsidR="000E7AB4" w:rsidSect="00D70873">
      <w:headerReference w:type="default" r:id="rId52"/>
      <w:footerReference w:type="default" r:id="rId53"/>
      <w:pgSz w:w="11906" w:h="16838" w:code="9"/>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13D" w:rsidRDefault="0081013D">
      <w:pPr>
        <w:spacing w:before="0" w:after="0"/>
      </w:pPr>
      <w:r>
        <w:separator/>
      </w:r>
    </w:p>
  </w:endnote>
  <w:endnote w:type="continuationSeparator" w:id="0">
    <w:p w:rsidR="0081013D" w:rsidRDefault="008101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hianti Win95BT">
    <w:altName w:val="Times New Roman"/>
    <w:charset w:val="00"/>
    <w:family w:val="roman"/>
    <w:pitch w:val="default"/>
  </w:font>
  <w:font w:name="UniversPl">
    <w:altName w:val="Arial"/>
    <w:charset w:val="00"/>
    <w:family w:val="swiss"/>
    <w:pitch w:val="default"/>
  </w:font>
  <w:font w:name="Myriad Pro">
    <w:altName w:val="Arial"/>
    <w:charset w:val="00"/>
    <w:family w:val="swiss"/>
    <w:pitch w:val="default"/>
  </w:font>
  <w:font w:name="Times">
    <w:panose1 w:val="02020603050405020304"/>
    <w:charset w:val="EE"/>
    <w:family w:val="roman"/>
    <w:pitch w:val="variable"/>
    <w:sig w:usb0="E0002AFF" w:usb1="C0007841"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2007" w:usb1="08070000" w:usb2="00000010" w:usb3="00000000" w:csb0="00020043" w:csb1="00000000"/>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ODFIEA+ArialNarrow">
    <w:altName w:val="Arial Narrow"/>
    <w:panose1 w:val="00000000000000000000"/>
    <w:charset w:val="00"/>
    <w:family w:val="swiss"/>
    <w:notTrueType/>
    <w:pitch w:val="default"/>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Arial-BoldMT">
    <w:panose1 w:val="00000000000000000000"/>
    <w:charset w:val="EE"/>
    <w:family w:val="auto"/>
    <w:notTrueType/>
    <w:pitch w:val="default"/>
    <w:sig w:usb0="00000005" w:usb1="00000000" w:usb2="00000000" w:usb3="00000000" w:csb0="00000002" w:csb1="00000000"/>
  </w:font>
  <w:font w:name="TT23A4o00">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Stopka"/>
    </w:pPr>
    <w:r>
      <w:fldChar w:fldCharType="begin"/>
    </w:r>
    <w:r>
      <w:instrText xml:space="preserve"> PAGE </w:instrText>
    </w:r>
    <w:r>
      <w:fldChar w:fldCharType="separate"/>
    </w:r>
    <w:r>
      <w:t>2</w:t>
    </w:r>
    <w:r>
      <w:fldChar w:fldCharType="end"/>
    </w:r>
  </w:p>
  <w:p w:rsidR="005510DD" w:rsidRDefault="005510D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Nagwek"/>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5074920</wp:posOffset>
              </wp:positionH>
              <wp:positionV relativeFrom="paragraph">
                <wp:posOffset>-141603</wp:posOffset>
              </wp:positionV>
              <wp:extent cx="1238253" cy="241301"/>
              <wp:effectExtent l="0" t="0" r="0" b="6349"/>
              <wp:wrapNone/>
              <wp:docPr id="1" name="Pole tekstowe 16"/>
              <wp:cNvGraphicFramePr/>
              <a:graphic xmlns:a="http://schemas.openxmlformats.org/drawingml/2006/main">
                <a:graphicData uri="http://schemas.microsoft.com/office/word/2010/wordprocessingShape">
                  <wps:wsp>
                    <wps:cNvSpPr txBox="1"/>
                    <wps:spPr>
                      <a:xfrm>
                        <a:off x="0" y="0"/>
                        <a:ext cx="1238253" cy="241301"/>
                      </a:xfrm>
                      <a:prstGeom prst="rect">
                        <a:avLst/>
                      </a:prstGeom>
                      <a:noFill/>
                      <a:ln>
                        <a:noFill/>
                        <a:prstDash/>
                      </a:ln>
                    </wps:spPr>
                    <wps:txbx>
                      <w:txbxContent>
                        <w:p w:rsidR="005510DD" w:rsidRDefault="005510DD"/>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Pole tekstowe 16" o:spid="_x0000_s1026" type="#_x0000_t202" style="position:absolute;left:0;text-align:left;margin-left:399.6pt;margin-top:-11.15pt;width:97.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" filled="f" stroked="f">
              <v:textbox>
                <w:txbxContent>
                  <w:p w:rsidR="005510DD" w:rsidRDefault="005510DD"/>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2653031</wp:posOffset>
              </wp:positionH>
              <wp:positionV relativeFrom="paragraph">
                <wp:posOffset>-125730</wp:posOffset>
              </wp:positionV>
              <wp:extent cx="1108079" cy="241301"/>
              <wp:effectExtent l="0" t="0" r="0" b="6349"/>
              <wp:wrapNone/>
              <wp:docPr id="2" name="Pole tekstowe 10"/>
              <wp:cNvGraphicFramePr/>
              <a:graphic xmlns:a="http://schemas.openxmlformats.org/drawingml/2006/main">
                <a:graphicData uri="http://schemas.microsoft.com/office/word/2010/wordprocessingShape">
                  <wps:wsp>
                    <wps:cNvSpPr txBox="1"/>
                    <wps:spPr>
                      <a:xfrm>
                        <a:off x="0" y="0"/>
                        <a:ext cx="1108079" cy="241301"/>
                      </a:xfrm>
                      <a:prstGeom prst="rect">
                        <a:avLst/>
                      </a:prstGeom>
                      <a:noFill/>
                      <a:ln>
                        <a:noFill/>
                        <a:prstDash/>
                      </a:ln>
                    </wps:spPr>
                    <wps:txbx>
                      <w:txbxContent>
                        <w:p w:rsidR="005510DD" w:rsidRDefault="005510DD"/>
                      </w:txbxContent>
                    </wps:txbx>
                    <wps:bodyPr vert="horz" wrap="square" lIns="91440" tIns="45720" rIns="91440" bIns="45720" anchor="t" anchorCtr="0" compatLnSpc="1">
                      <a:noAutofit/>
                    </wps:bodyPr>
                  </wps:wsp>
                </a:graphicData>
              </a:graphic>
            </wp:anchor>
          </w:drawing>
        </mc:Choice>
        <mc:Fallback>
          <w:pict>
            <v:shape id="Pole tekstowe 10" o:spid="_x0000_s1027" type="#_x0000_t202" style="position:absolute;left:0;text-align:left;margin-left:208.9pt;margin-top:-9.9pt;width:87.2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" filled="f" stroked="f">
              <v:textbox>
                <w:txbxContent>
                  <w:p w:rsidR="005510DD" w:rsidRDefault="005510DD"/>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Stopka"/>
    </w:pPr>
    <w:r>
      <w:fldChar w:fldCharType="begin"/>
    </w:r>
    <w:r>
      <w:instrText xml:space="preserve"> PAGE </w:instrText>
    </w:r>
    <w:r>
      <w:fldChar w:fldCharType="separate"/>
    </w:r>
    <w:r>
      <w:t>3</w:t>
    </w:r>
    <w:r>
      <w:fldChar w:fldCharType="end"/>
    </w:r>
  </w:p>
  <w:p w:rsidR="005510DD" w:rsidRDefault="005510D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Stopka"/>
    </w:pPr>
    <w:r>
      <w:fldChar w:fldCharType="begin"/>
    </w:r>
    <w:r>
      <w:instrText xml:space="preserve"> PAGE </w:instrText>
    </w:r>
    <w:r>
      <w:fldChar w:fldCharType="separate"/>
    </w:r>
    <w:r w:rsidR="005605DB">
      <w:rPr>
        <w:noProof/>
      </w:rPr>
      <w:t>29</w:t>
    </w:r>
    <w:r>
      <w:fldChar w:fldCharType="end"/>
    </w:r>
  </w:p>
  <w:p w:rsidR="005510DD" w:rsidRDefault="005510DD">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Stopka"/>
    </w:pPr>
    <w:r>
      <w:fldChar w:fldCharType="begin"/>
    </w:r>
    <w:r>
      <w:instrText xml:space="preserve"> PAGE </w:instrText>
    </w:r>
    <w:r>
      <w:fldChar w:fldCharType="separate"/>
    </w:r>
    <w:r w:rsidR="005605DB">
      <w:rPr>
        <w:noProof/>
      </w:rPr>
      <w:t>37</w:t>
    </w:r>
    <w:r>
      <w:fldChar w:fldCharType="end"/>
    </w:r>
  </w:p>
  <w:p w:rsidR="005510DD" w:rsidRDefault="005510D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13D" w:rsidRDefault="0081013D">
      <w:pPr>
        <w:spacing w:before="0" w:after="0"/>
      </w:pPr>
      <w:r>
        <w:rPr>
          <w:color w:val="000000"/>
        </w:rPr>
        <w:separator/>
      </w:r>
    </w:p>
  </w:footnote>
  <w:footnote w:type="continuationSeparator" w:id="0">
    <w:p w:rsidR="0081013D" w:rsidRDefault="0081013D">
      <w:pPr>
        <w:spacing w:before="0" w:after="0"/>
      </w:pPr>
      <w:r>
        <w:continuationSeparator/>
      </w:r>
    </w:p>
  </w:footnote>
  <w:footnote w:id="1">
    <w:p w:rsidR="005510DD" w:rsidRPr="00FA3E2E" w:rsidRDefault="005510DD" w:rsidP="009641DC">
      <w:pPr>
        <w:rPr>
          <w:i/>
          <w:iCs/>
          <w:sz w:val="16"/>
          <w:szCs w:val="16"/>
        </w:rPr>
      </w:pPr>
      <w:r w:rsidRPr="00FA3E2E">
        <w:rPr>
          <w:rStyle w:val="Odwoanieprzypisudolnego"/>
          <w:rFonts w:cs="Arial"/>
          <w:sz w:val="16"/>
          <w:szCs w:val="16"/>
        </w:rPr>
        <w:footnoteRef/>
      </w:r>
      <w:r w:rsidRPr="00FA3E2E">
        <w:rPr>
          <w:sz w:val="16"/>
          <w:szCs w:val="16"/>
        </w:rPr>
        <w:t xml:space="preserve"> Liro A., Głowacka I., Jakubowski W., Kaftan J., Matuszkiewicz A. i Szacki J. 1995. </w:t>
      </w:r>
      <w:r w:rsidRPr="00FA3E2E">
        <w:rPr>
          <w:i/>
          <w:iCs/>
          <w:sz w:val="16"/>
          <w:szCs w:val="16"/>
        </w:rPr>
        <w:t>Koncepcja krajowej sieci ekologicznej Econet-Polska</w:t>
      </w:r>
      <w:r w:rsidRPr="00FA3E2E">
        <w:rPr>
          <w:sz w:val="16"/>
          <w:szCs w:val="16"/>
        </w:rPr>
        <w:t>. Fundacja IUCN Polska, Warszawa.</w:t>
      </w:r>
    </w:p>
  </w:footnote>
  <w:footnote w:id="2">
    <w:p w:rsidR="005510DD" w:rsidRDefault="005510DD" w:rsidP="009641DC">
      <w:r w:rsidRPr="00FA3E2E">
        <w:rPr>
          <w:rStyle w:val="Odwoanieprzypisudolnego"/>
          <w:rFonts w:cs="Arial"/>
          <w:sz w:val="16"/>
          <w:szCs w:val="16"/>
        </w:rPr>
        <w:footnoteRef/>
      </w:r>
      <w:r w:rsidRPr="00FA3E2E">
        <w:rPr>
          <w:sz w:val="16"/>
          <w:szCs w:val="16"/>
        </w:rPr>
        <w:t xml:space="preserve"> Kiczyńska A. i Weigle A. 2003. Jak zapewnić spójność sieci Natura 2000, czyli o korytarzach ekologicznych. W: Makomaska-Juchiewicz M. i Tworek S. Ekologiczna sieć Natura 2000. Problem czy szansa. Instytut Ochrony Przyrody PAN, Kraków.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0DD" w:rsidRDefault="005510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29B"/>
    <w:multiLevelType w:val="multilevel"/>
    <w:tmpl w:val="5144EF22"/>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0C5809"/>
    <w:multiLevelType w:val="multilevel"/>
    <w:tmpl w:val="2B5CAF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23553DD"/>
    <w:multiLevelType w:val="multilevel"/>
    <w:tmpl w:val="C41E4114"/>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heme="minorHAnsi" w:hAnsiTheme="minorHAnsi" w:cs="Times New Roman" w:hint="default"/>
        <w:b w:val="0"/>
        <w:i w:val="0"/>
        <w:sz w:val="22"/>
        <w:szCs w:val="22"/>
      </w:rPr>
    </w:lvl>
    <w:lvl w:ilvl="3">
      <w:start w:val="1"/>
      <w:numFmt w:val="lowerLetter"/>
      <w:lvlText w:val="%4)"/>
      <w:lvlJc w:val="left"/>
      <w:pPr>
        <w:tabs>
          <w:tab w:val="num" w:pos="720"/>
        </w:tabs>
        <w:ind w:left="720" w:hanging="363"/>
      </w:pPr>
      <w:rPr>
        <w:rFonts w:ascii="Times New Roman" w:hAnsi="Times New Roman" w:hint="default"/>
        <w:b w:val="0"/>
        <w:i w:val="0"/>
        <w:sz w:val="20"/>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3" w15:restartNumberingAfterBreak="0">
    <w:nsid w:val="025D5FB9"/>
    <w:multiLevelType w:val="multilevel"/>
    <w:tmpl w:val="F6B08AAA"/>
    <w:styleLink w:val="WWOutlineListStyle2"/>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2D969DF"/>
    <w:multiLevelType w:val="multilevel"/>
    <w:tmpl w:val="D8607564"/>
    <w:lvl w:ilvl="0">
      <w:numFmt w:val="bullet"/>
      <w:lvlText w:val="o"/>
      <w:lvlJc w:val="left"/>
      <w:pPr>
        <w:ind w:left="1800" w:hanging="360"/>
      </w:pPr>
      <w:rPr>
        <w:rFonts w:ascii="Courier New" w:hAnsi="Courier New" w:cs="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07F1563A"/>
    <w:multiLevelType w:val="multilevel"/>
    <w:tmpl w:val="8B1AFBD8"/>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 w15:restartNumberingAfterBreak="0">
    <w:nsid w:val="08474DF7"/>
    <w:multiLevelType w:val="multilevel"/>
    <w:tmpl w:val="628C12F0"/>
    <w:lvl w:ilvl="0">
      <w:start w:val="10"/>
      <w:numFmt w:val="decimal"/>
      <w:lvlText w:val="%1)"/>
      <w:lvlJc w:val="left"/>
      <w:pPr>
        <w:tabs>
          <w:tab w:val="num" w:pos="360"/>
        </w:tabs>
        <w:ind w:left="360" w:hanging="360"/>
      </w:pPr>
      <w:rPr>
        <w:rFonts w:ascii="Times New Roman" w:hAnsi="Times New Roman" w:hint="default"/>
        <w:b w:val="0"/>
        <w:i w:val="0"/>
        <w:color w:val="000000"/>
        <w:sz w:val="24"/>
        <w:u w:color="00000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Theme="minorHAnsi" w:hAnsiTheme="minorHAnsi" w:cs="Arial"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8A55123"/>
    <w:multiLevelType w:val="hybridMultilevel"/>
    <w:tmpl w:val="E2567FD8"/>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726174"/>
    <w:multiLevelType w:val="multilevel"/>
    <w:tmpl w:val="E608502A"/>
    <w:lvl w:ilvl="0">
      <w:numFmt w:val="bullet"/>
      <w:lvlText w:val=""/>
      <w:lvlJc w:val="left"/>
      <w:pPr>
        <w:ind w:left="720" w:hanging="360"/>
      </w:pPr>
      <w:rPr>
        <w:rFonts w:ascii="Wingdings" w:eastAsia="Calibri" w:hAnsi="Wingdings"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B6129F7"/>
    <w:multiLevelType w:val="multilevel"/>
    <w:tmpl w:val="32901F32"/>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heme="minorHAnsi" w:hAnsiTheme="minorHAnsi" w:cs="Times New Roman" w:hint="default"/>
        <w:b w:val="0"/>
        <w:i w:val="0"/>
        <w:sz w:val="22"/>
        <w:szCs w:val="22"/>
      </w:rPr>
    </w:lvl>
    <w:lvl w:ilvl="3">
      <w:start w:val="1"/>
      <w:numFmt w:val="lowerLetter"/>
      <w:lvlText w:val="%4)"/>
      <w:lvlJc w:val="left"/>
      <w:pPr>
        <w:tabs>
          <w:tab w:val="num" w:pos="720"/>
        </w:tabs>
        <w:ind w:left="720" w:hanging="363"/>
      </w:pPr>
      <w:rPr>
        <w:rFonts w:ascii="Times New Roman" w:hAnsi="Times New Roman" w:hint="default"/>
        <w:b w:val="0"/>
        <w:i w:val="0"/>
        <w:sz w:val="20"/>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10" w15:restartNumberingAfterBreak="0">
    <w:nsid w:val="0B86511F"/>
    <w:multiLevelType w:val="multilevel"/>
    <w:tmpl w:val="CED67124"/>
    <w:styleLink w:val="LFO12"/>
    <w:lvl w:ilvl="0">
      <w:start w:val="1"/>
      <w:numFmt w:val="decimal"/>
      <w:pStyle w:val="TIRET"/>
      <w:lvlText w:val="§%1."/>
      <w:lvlJc w:val="left"/>
      <w:pPr>
        <w:ind w:left="2345" w:hanging="360"/>
      </w:pPr>
      <w:rPr>
        <w:rFonts w:cs="Times New Roman"/>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11" w15:restartNumberingAfterBreak="0">
    <w:nsid w:val="0B9F7C52"/>
    <w:multiLevelType w:val="multilevel"/>
    <w:tmpl w:val="805E152C"/>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004"/>
        </w:tabs>
        <w:ind w:left="1004" w:hanging="360"/>
      </w:pPr>
      <w:rPr>
        <w:rFonts w:ascii="Times New Roman" w:hAnsi="Times New Roman" w:cs="Times New Roman" w:hint="default"/>
      </w:rPr>
    </w:lvl>
    <w:lvl w:ilvl="2">
      <w:start w:val="1"/>
      <w:numFmt w:val="bullet"/>
      <w:lvlText w:val="­"/>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ascii="Times New Roman" w:hAnsi="Times New Roman" w:cs="Times New Roman" w:hint="default"/>
      </w:rPr>
    </w:lvl>
    <w:lvl w:ilvl="4">
      <w:start w:val="1"/>
      <w:numFmt w:val="lowerLetter"/>
      <w:lvlText w:val="(%5)"/>
      <w:lvlJc w:val="left"/>
      <w:pPr>
        <w:tabs>
          <w:tab w:val="num" w:pos="2084"/>
        </w:tabs>
        <w:ind w:left="2084" w:hanging="360"/>
      </w:pPr>
      <w:rPr>
        <w:rFonts w:ascii="Times New Roman" w:hAnsi="Times New Roman" w:cs="Times New Roman" w:hint="default"/>
      </w:rPr>
    </w:lvl>
    <w:lvl w:ilvl="5">
      <w:start w:val="1"/>
      <w:numFmt w:val="lowerRoman"/>
      <w:lvlText w:val="(%6)"/>
      <w:lvlJc w:val="left"/>
      <w:pPr>
        <w:tabs>
          <w:tab w:val="num" w:pos="2444"/>
        </w:tabs>
        <w:ind w:left="2444" w:hanging="360"/>
      </w:pPr>
      <w:rPr>
        <w:rFonts w:ascii="Times New Roman" w:hAnsi="Times New Roman" w:cs="Times New Roman" w:hint="default"/>
      </w:rPr>
    </w:lvl>
    <w:lvl w:ilvl="6">
      <w:start w:val="1"/>
      <w:numFmt w:val="decimal"/>
      <w:lvlText w:val="%7."/>
      <w:lvlJc w:val="left"/>
      <w:pPr>
        <w:tabs>
          <w:tab w:val="num" w:pos="2804"/>
        </w:tabs>
        <w:ind w:left="2804" w:hanging="360"/>
      </w:pPr>
      <w:rPr>
        <w:rFonts w:ascii="Times New Roman" w:hAnsi="Times New Roman" w:cs="Times New Roman" w:hint="default"/>
      </w:rPr>
    </w:lvl>
    <w:lvl w:ilvl="7">
      <w:start w:val="1"/>
      <w:numFmt w:val="lowerLetter"/>
      <w:lvlText w:val="%8."/>
      <w:lvlJc w:val="left"/>
      <w:pPr>
        <w:tabs>
          <w:tab w:val="num" w:pos="3164"/>
        </w:tabs>
        <w:ind w:left="3164" w:hanging="360"/>
      </w:pPr>
      <w:rPr>
        <w:rFonts w:ascii="Times New Roman" w:hAnsi="Times New Roman" w:cs="Times New Roman" w:hint="default"/>
      </w:rPr>
    </w:lvl>
    <w:lvl w:ilvl="8">
      <w:start w:val="1"/>
      <w:numFmt w:val="lowerRoman"/>
      <w:lvlText w:val="%9."/>
      <w:lvlJc w:val="left"/>
      <w:pPr>
        <w:tabs>
          <w:tab w:val="num" w:pos="3524"/>
        </w:tabs>
        <w:ind w:left="3524" w:hanging="360"/>
      </w:pPr>
      <w:rPr>
        <w:rFonts w:ascii="Times New Roman" w:hAnsi="Times New Roman" w:cs="Times New Roman" w:hint="default"/>
      </w:rPr>
    </w:lvl>
  </w:abstractNum>
  <w:abstractNum w:abstractNumId="12" w15:restartNumberingAfterBreak="0">
    <w:nsid w:val="0D0662D5"/>
    <w:multiLevelType w:val="multilevel"/>
    <w:tmpl w:val="C4DE06D0"/>
    <w:styleLink w:val="WWOutlineListStyle11"/>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13" w15:restartNumberingAfterBreak="0">
    <w:nsid w:val="0D2E5523"/>
    <w:multiLevelType w:val="multilevel"/>
    <w:tmpl w:val="C2969D9E"/>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4" w15:restartNumberingAfterBreak="0">
    <w:nsid w:val="0F044063"/>
    <w:multiLevelType w:val="multilevel"/>
    <w:tmpl w:val="ADFC111A"/>
    <w:styleLink w:val="WWOutlineListStyle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15" w15:restartNumberingAfterBreak="0">
    <w:nsid w:val="100B26B5"/>
    <w:multiLevelType w:val="hybridMultilevel"/>
    <w:tmpl w:val="736C5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021681"/>
    <w:multiLevelType w:val="multilevel"/>
    <w:tmpl w:val="EB8AC5C0"/>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146B096D"/>
    <w:multiLevelType w:val="multilevel"/>
    <w:tmpl w:val="856AD60A"/>
    <w:lvl w:ilvl="0">
      <w:numFmt w:val="bullet"/>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Calibri" w:hAnsi="Calibri" w:cs="Calibri"/>
        <w:b w:val="0"/>
        <w:i w:val="0"/>
        <w:sz w:val="22"/>
        <w:szCs w:val="22"/>
      </w:rPr>
    </w:lvl>
    <w:lvl w:ilvl="2">
      <w:start w:val="1"/>
      <w:numFmt w:val="decimal"/>
      <w:lvlText w:val="%3)"/>
      <w:lvlJc w:val="right"/>
      <w:pPr>
        <w:ind w:left="454" w:hanging="114"/>
      </w:pPr>
      <w:rPr>
        <w:rFonts w:ascii="Calibri" w:hAnsi="Calibri" w:cs="Calibri"/>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18" w15:restartNumberingAfterBreak="0">
    <w:nsid w:val="160D14C7"/>
    <w:multiLevelType w:val="multilevel"/>
    <w:tmpl w:val="089E13AC"/>
    <w:lvl w:ilvl="0">
      <w:start w:val="9"/>
      <w:numFmt w:val="decimal"/>
      <w:lvlText w:val="%1"/>
      <w:lvlJc w:val="left"/>
      <w:pPr>
        <w:ind w:left="720" w:hanging="360"/>
      </w:pPr>
      <w:rPr>
        <w:rFonts w:hint="default"/>
      </w:rPr>
    </w:lvl>
    <w:lvl w:ilvl="1">
      <w:start w:val="6"/>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6C07B0D"/>
    <w:multiLevelType w:val="multilevel"/>
    <w:tmpl w:val="0C965BC2"/>
    <w:styleLink w:val="WWOutlineListStyle1"/>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15:restartNumberingAfterBreak="0">
    <w:nsid w:val="17AB34CC"/>
    <w:multiLevelType w:val="hybridMultilevel"/>
    <w:tmpl w:val="BA3650D8"/>
    <w:lvl w:ilvl="0" w:tplc="D1EAA62A">
      <w:start w:val="1"/>
      <w:numFmt w:val="decimal"/>
      <w:lvlText w:val="%1."/>
      <w:lvlJc w:val="left"/>
      <w:pPr>
        <w:tabs>
          <w:tab w:val="num" w:pos="720"/>
        </w:tabs>
        <w:ind w:left="720" w:hanging="360"/>
      </w:pPr>
      <w:rPr>
        <w:rFonts w:ascii="Calibri" w:eastAsia="Times New Roman" w:hAnsi="Calibri" w:cs="Arial" w:hint="default"/>
        <w:b w:val="0"/>
      </w:rPr>
    </w:lvl>
    <w:lvl w:ilvl="1" w:tplc="6EB6A41C"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EB15E5"/>
    <w:multiLevelType w:val="multilevel"/>
    <w:tmpl w:val="63A297F0"/>
    <w:styleLink w:val="LFO8"/>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1AE6127A"/>
    <w:multiLevelType w:val="multilevel"/>
    <w:tmpl w:val="00C6250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C341CAA"/>
    <w:multiLevelType w:val="multilevel"/>
    <w:tmpl w:val="95BA6AB4"/>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4" w15:restartNumberingAfterBreak="0">
    <w:nsid w:val="1D307477"/>
    <w:multiLevelType w:val="multilevel"/>
    <w:tmpl w:val="7B26EC38"/>
    <w:styleLink w:val="WWOutlineListStyle14"/>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5" w15:restartNumberingAfterBreak="0">
    <w:nsid w:val="1D45188E"/>
    <w:multiLevelType w:val="hybridMultilevel"/>
    <w:tmpl w:val="7F848800"/>
    <w:lvl w:ilvl="0" w:tplc="0415000B">
      <w:start w:val="1"/>
      <w:numFmt w:val="bullet"/>
      <w:lvlText w:val="–"/>
      <w:lvlJc w:val="left"/>
      <w:pPr>
        <w:ind w:left="1080" w:hanging="360"/>
      </w:pPr>
      <w:rPr>
        <w:rFonts w:ascii="Times New Roman" w:eastAsia="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1E485790"/>
    <w:multiLevelType w:val="hybridMultilevel"/>
    <w:tmpl w:val="F4A61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E637D48"/>
    <w:multiLevelType w:val="multilevel"/>
    <w:tmpl w:val="24F08984"/>
    <w:styleLink w:val="LFO10"/>
    <w:lvl w:ilvl="0">
      <w:start w:val="1"/>
      <w:numFmt w:val="decimal"/>
      <w:pStyle w:val="Styl3"/>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21E80448"/>
    <w:multiLevelType w:val="multilevel"/>
    <w:tmpl w:val="C0C031B4"/>
    <w:styleLink w:val="WWOutlineListStyle12"/>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9" w15:restartNumberingAfterBreak="0">
    <w:nsid w:val="225D055A"/>
    <w:multiLevelType w:val="multilevel"/>
    <w:tmpl w:val="0E9A8A7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2D451D9"/>
    <w:multiLevelType w:val="multilevel"/>
    <w:tmpl w:val="72709964"/>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31" w15:restartNumberingAfterBreak="0">
    <w:nsid w:val="244D4CAF"/>
    <w:multiLevelType w:val="multilevel"/>
    <w:tmpl w:val="4C9C93AE"/>
    <w:styleLink w:val="WWOutlineListStyle8"/>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32" w15:restartNumberingAfterBreak="0">
    <w:nsid w:val="246E415D"/>
    <w:multiLevelType w:val="multilevel"/>
    <w:tmpl w:val="92C075C0"/>
    <w:styleLink w:val="WWOutlineListStyle1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33" w15:restartNumberingAfterBreak="0">
    <w:nsid w:val="24AD38B4"/>
    <w:multiLevelType w:val="multilevel"/>
    <w:tmpl w:val="438A85F4"/>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5920FCE"/>
    <w:multiLevelType w:val="hybridMultilevel"/>
    <w:tmpl w:val="ED3EF9DA"/>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842390F"/>
    <w:multiLevelType w:val="hybridMultilevel"/>
    <w:tmpl w:val="4C92D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8EB0CA1"/>
    <w:multiLevelType w:val="multilevel"/>
    <w:tmpl w:val="7DC08B3A"/>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37" w15:restartNumberingAfterBreak="0">
    <w:nsid w:val="292B1774"/>
    <w:multiLevelType w:val="multilevel"/>
    <w:tmpl w:val="F7B21ECA"/>
    <w:lvl w:ilvl="0">
      <w:start w:val="1"/>
      <w:numFmt w:val="decimal"/>
      <w:lvlText w:val="%1"/>
      <w:lvlJc w:val="left"/>
      <w:pPr>
        <w:ind w:left="720" w:hanging="360"/>
      </w:pPr>
    </w:lvl>
    <w:lvl w:ilvl="1">
      <w:start w:val="12"/>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C10CB8"/>
    <w:multiLevelType w:val="hybridMultilevel"/>
    <w:tmpl w:val="56BE0B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9C81511"/>
    <w:multiLevelType w:val="hybridMultilevel"/>
    <w:tmpl w:val="CC56B50C"/>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1C28D6"/>
    <w:multiLevelType w:val="multilevel"/>
    <w:tmpl w:val="63BCBB8E"/>
    <w:lvl w:ilvl="0">
      <w:start w:val="1"/>
      <w:numFmt w:val="decimal"/>
      <w:lvlText w:val="%1)"/>
      <w:lvlJc w:val="left"/>
      <w:pPr>
        <w:tabs>
          <w:tab w:val="num" w:pos="927"/>
        </w:tabs>
        <w:ind w:left="924" w:hanging="357"/>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2C311160"/>
    <w:multiLevelType w:val="multilevel"/>
    <w:tmpl w:val="7018B2AA"/>
    <w:styleLink w:val="WWOutlineListStyle6"/>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2C474862"/>
    <w:multiLevelType w:val="multilevel"/>
    <w:tmpl w:val="4FBE956C"/>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43" w15:restartNumberingAfterBreak="0">
    <w:nsid w:val="2DE905A2"/>
    <w:multiLevelType w:val="multilevel"/>
    <w:tmpl w:val="7ABC0E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2F3831BC"/>
    <w:multiLevelType w:val="multilevel"/>
    <w:tmpl w:val="FC3063B6"/>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heme="minorHAnsi" w:hAnsiTheme="minorHAnsi" w:cs="Times New Roman" w:hint="default"/>
        <w:b w:val="0"/>
        <w:i w:val="0"/>
        <w:sz w:val="22"/>
        <w:szCs w:val="22"/>
      </w:rPr>
    </w:lvl>
    <w:lvl w:ilvl="3">
      <w:start w:val="1"/>
      <w:numFmt w:val="lowerLetter"/>
      <w:lvlText w:val="%4)"/>
      <w:lvlJc w:val="left"/>
      <w:pPr>
        <w:tabs>
          <w:tab w:val="num" w:pos="720"/>
        </w:tabs>
        <w:ind w:left="720" w:hanging="363"/>
      </w:pPr>
      <w:rPr>
        <w:rFonts w:asciiTheme="minorHAnsi" w:hAnsiTheme="minorHAnsi" w:hint="default"/>
        <w:b w:val="0"/>
        <w:i w:val="0"/>
        <w:sz w:val="22"/>
        <w:szCs w:val="22"/>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45" w15:restartNumberingAfterBreak="0">
    <w:nsid w:val="308474FF"/>
    <w:multiLevelType w:val="multilevel"/>
    <w:tmpl w:val="67688A3A"/>
    <w:lvl w:ilvl="0">
      <w:numFmt w:val="bullet"/>
      <w:lvlText w:val=""/>
      <w:lvlJc w:val="left"/>
      <w:pPr>
        <w:ind w:left="1068" w:hanging="360"/>
      </w:pPr>
      <w:rPr>
        <w:rFonts w:ascii="Symbol" w:hAnsi="Symbol"/>
      </w:rPr>
    </w:lvl>
    <w:lvl w:ilvl="1">
      <w:numFmt w:val="bullet"/>
      <w:lvlText w:val=""/>
      <w:lvlJc w:val="left"/>
      <w:pPr>
        <w:ind w:left="1788" w:hanging="360"/>
      </w:pPr>
      <w:rPr>
        <w:rFonts w:ascii="Wingdings" w:hAnsi="Wingdings"/>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6" w15:restartNumberingAfterBreak="0">
    <w:nsid w:val="32DB3DF5"/>
    <w:multiLevelType w:val="multilevel"/>
    <w:tmpl w:val="367459E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7" w15:restartNumberingAfterBreak="0">
    <w:nsid w:val="33911185"/>
    <w:multiLevelType w:val="multilevel"/>
    <w:tmpl w:val="78B2C8C8"/>
    <w:styleLink w:val="WWOutlineListStyle9"/>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8" w15:restartNumberingAfterBreak="0">
    <w:nsid w:val="34D45F40"/>
    <w:multiLevelType w:val="hybridMultilevel"/>
    <w:tmpl w:val="81CAB602"/>
    <w:lvl w:ilvl="0" w:tplc="0DC2466C">
      <w:start w:val="1"/>
      <w:numFmt w:val="decimal"/>
      <w:lvlText w:val="%1."/>
      <w:lvlJc w:val="left"/>
      <w:pPr>
        <w:tabs>
          <w:tab w:val="num" w:pos="360"/>
        </w:tabs>
        <w:ind w:left="360" w:hanging="360"/>
      </w:pPr>
      <w:rPr>
        <w:rFonts w:ascii="Calibri" w:eastAsia="Times New Roman" w:hAnsi="Calibri" w:cs="Arial"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65E6B2B"/>
    <w:multiLevelType w:val="multilevel"/>
    <w:tmpl w:val="1DDCD5B6"/>
    <w:styleLink w:val="WWOutlineListStyle15"/>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0" w15:restartNumberingAfterBreak="0">
    <w:nsid w:val="36AE707B"/>
    <w:multiLevelType w:val="multilevel"/>
    <w:tmpl w:val="C9124E32"/>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90076E8"/>
    <w:multiLevelType w:val="multilevel"/>
    <w:tmpl w:val="D4CC2AF0"/>
    <w:styleLink w:val="LFO18"/>
    <w:lvl w:ilvl="0">
      <w:numFmt w:val="bullet"/>
      <w:pStyle w:val="punktory"/>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27"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52" w15:restartNumberingAfterBreak="0">
    <w:nsid w:val="3BF73B29"/>
    <w:multiLevelType w:val="multilevel"/>
    <w:tmpl w:val="BD04F22A"/>
    <w:styleLink w:val="WWOutlineListStyle4"/>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3" w15:restartNumberingAfterBreak="0">
    <w:nsid w:val="3C431B77"/>
    <w:multiLevelType w:val="multilevel"/>
    <w:tmpl w:val="948E8F0C"/>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imes New Roman" w:hAnsi="Times New Roman" w:hint="default"/>
        <w:b w:val="0"/>
        <w:i w:val="0"/>
        <w:sz w:val="20"/>
      </w:rPr>
    </w:lvl>
    <w:lvl w:ilvl="3">
      <w:start w:val="1"/>
      <w:numFmt w:val="lowerLetter"/>
      <w:lvlText w:val="%4)"/>
      <w:lvlJc w:val="left"/>
      <w:pPr>
        <w:tabs>
          <w:tab w:val="num" w:pos="720"/>
        </w:tabs>
        <w:ind w:left="720" w:hanging="363"/>
      </w:pPr>
      <w:rPr>
        <w:rFonts w:asciiTheme="minorHAnsi" w:hAnsiTheme="minorHAnsi" w:cs="Times New Roman" w:hint="default"/>
        <w:b w:val="0"/>
        <w:i w:val="0"/>
        <w:sz w:val="22"/>
        <w:szCs w:val="22"/>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54" w15:restartNumberingAfterBreak="0">
    <w:nsid w:val="3EAC1082"/>
    <w:multiLevelType w:val="hybridMultilevel"/>
    <w:tmpl w:val="EE4A23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F520097"/>
    <w:multiLevelType w:val="multilevel"/>
    <w:tmpl w:val="844A7678"/>
    <w:styleLink w:val="WWOutlineListStyle18"/>
    <w:lvl w:ilvl="0">
      <w:start w:val="1"/>
      <w:numFmt w:val="decimal"/>
      <w:pStyle w:val="Nagwek1"/>
      <w:lvlText w:val="%1"/>
      <w:lvlJc w:val="left"/>
      <w:pPr>
        <w:ind w:left="1140" w:hanging="432"/>
      </w:pPr>
      <w:rPr>
        <w:rFonts w:ascii="Calibri" w:eastAsia="Times New Roman" w:hAnsi="Calibri" w:cs="Times New Roman"/>
      </w:rPr>
    </w:lvl>
    <w:lvl w:ilvl="1">
      <w:start w:val="1"/>
      <w:numFmt w:val="decimal"/>
      <w:pStyle w:val="Nagwek2"/>
      <w:lvlText w:val="%1.%2"/>
      <w:lvlJc w:val="left"/>
      <w:pPr>
        <w:ind w:left="-418" w:hanging="576"/>
      </w:pPr>
      <w:rPr>
        <w:rFonts w:cs="Times New Roman"/>
        <w:color w:val="auto"/>
        <w:lang w:val="pl-PL"/>
      </w:rPr>
    </w:lvl>
    <w:lvl w:ilvl="2">
      <w:start w:val="1"/>
      <w:numFmt w:val="decimal"/>
      <w:pStyle w:val="Nagwek3"/>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pStyle w:val="Nagwek5"/>
      <w:lvlText w:val="%1.%2.%3.%4.%5"/>
      <w:lvlJc w:val="left"/>
      <w:pPr>
        <w:ind w:left="14" w:hanging="1008"/>
      </w:pPr>
      <w:rPr>
        <w:rFonts w:cs="Times New Roman"/>
      </w:rPr>
    </w:lvl>
    <w:lvl w:ilvl="5">
      <w:start w:val="1"/>
      <w:numFmt w:val="decimal"/>
      <w:pStyle w:val="Nagwek6"/>
      <w:lvlText w:val="%1.%2.%3.%4.%5.%6"/>
      <w:lvlJc w:val="left"/>
      <w:pPr>
        <w:ind w:left="158" w:hanging="1152"/>
      </w:pPr>
      <w:rPr>
        <w:rFonts w:cs="Times New Roman"/>
      </w:rPr>
    </w:lvl>
    <w:lvl w:ilvl="6">
      <w:start w:val="1"/>
      <w:numFmt w:val="decimal"/>
      <w:pStyle w:val="Nagwek7"/>
      <w:lvlText w:val="%1.%2.%3.%4.%5.%6.%7"/>
      <w:lvlJc w:val="left"/>
      <w:pPr>
        <w:ind w:left="302" w:hanging="1296"/>
      </w:pPr>
      <w:rPr>
        <w:rFonts w:cs="Times New Roman"/>
      </w:rPr>
    </w:lvl>
    <w:lvl w:ilvl="7">
      <w:start w:val="1"/>
      <w:numFmt w:val="decimal"/>
      <w:pStyle w:val="Nagwek8"/>
      <w:lvlText w:val="%1.%2.%3.%4.%5.%6.%7.%8"/>
      <w:lvlJc w:val="left"/>
      <w:pPr>
        <w:ind w:left="446" w:hanging="1440"/>
      </w:pPr>
      <w:rPr>
        <w:rFonts w:cs="Times New Roman"/>
      </w:rPr>
    </w:lvl>
    <w:lvl w:ilvl="8">
      <w:start w:val="1"/>
      <w:numFmt w:val="decimal"/>
      <w:pStyle w:val="Nagwek9"/>
      <w:lvlText w:val="%1.%2.%3.%4.%5.%6.%7.%8.%9"/>
      <w:lvlJc w:val="left"/>
      <w:pPr>
        <w:ind w:left="590" w:hanging="1584"/>
      </w:pPr>
      <w:rPr>
        <w:rFonts w:cs="Times New Roman"/>
      </w:rPr>
    </w:lvl>
  </w:abstractNum>
  <w:abstractNum w:abstractNumId="56" w15:restartNumberingAfterBreak="0">
    <w:nsid w:val="438211C7"/>
    <w:multiLevelType w:val="multilevel"/>
    <w:tmpl w:val="43D8043E"/>
    <w:lvl w:ilvl="0">
      <w:start w:val="1"/>
      <w:numFmt w:val="decimal"/>
      <w:lvlText w:val="%1"/>
      <w:lvlJc w:val="left"/>
      <w:pPr>
        <w:ind w:left="1429" w:hanging="360"/>
      </w:pPr>
    </w:lvl>
    <w:lvl w:ilvl="1">
      <w:numFmt w:val="bullet"/>
      <w:lvlText w:val=""/>
      <w:lvlJc w:val="left"/>
      <w:pPr>
        <w:ind w:left="2149" w:hanging="360"/>
      </w:pPr>
      <w:rPr>
        <w:rFonts w:ascii="Symbol" w:hAnsi="Symbol"/>
      </w:rPr>
    </w:lvl>
    <w:lvl w:ilvl="2">
      <w:numFmt w:val="bullet"/>
      <w:lvlText w:val=""/>
      <w:lvlJc w:val="left"/>
      <w:pPr>
        <w:ind w:left="2869" w:hanging="360"/>
      </w:pPr>
      <w:rPr>
        <w:rFonts w:ascii="Wingdings" w:hAnsi="Wingdings"/>
      </w:rPr>
    </w:lvl>
    <w:lvl w:ilvl="3">
      <w:start w:val="13"/>
      <w:numFmt w:val="decimal"/>
      <w:lvlText w:val="%4."/>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7" w15:restartNumberingAfterBreak="0">
    <w:nsid w:val="45BD2EC5"/>
    <w:multiLevelType w:val="multilevel"/>
    <w:tmpl w:val="121E85CE"/>
    <w:styleLink w:val="LFO3"/>
    <w:lvl w:ilvl="0">
      <w:numFmt w:val="bullet"/>
      <w:pStyle w:val="Listapunktowana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4622375B"/>
    <w:multiLevelType w:val="multilevel"/>
    <w:tmpl w:val="C13A769C"/>
    <w:lvl w:ilvl="0">
      <w:numFmt w:val="bullet"/>
      <w:lvlText w:val=""/>
      <w:lvlJc w:val="left"/>
      <w:pPr>
        <w:ind w:left="-3228" w:hanging="360"/>
      </w:pPr>
      <w:rPr>
        <w:rFonts w:ascii="Wingdings" w:hAnsi="Wingdings"/>
      </w:rPr>
    </w:lvl>
    <w:lvl w:ilvl="1">
      <w:numFmt w:val="bullet"/>
      <w:lvlText w:val="o"/>
      <w:lvlJc w:val="left"/>
      <w:pPr>
        <w:ind w:left="-2508" w:hanging="360"/>
      </w:pPr>
      <w:rPr>
        <w:rFonts w:ascii="Courier New" w:hAnsi="Courier New"/>
      </w:rPr>
    </w:lvl>
    <w:lvl w:ilvl="2">
      <w:numFmt w:val="bullet"/>
      <w:lvlText w:val=""/>
      <w:lvlJc w:val="left"/>
      <w:pPr>
        <w:ind w:left="-1788" w:hanging="360"/>
      </w:pPr>
      <w:rPr>
        <w:rFonts w:ascii="Wingdings" w:hAnsi="Wingdings"/>
      </w:rPr>
    </w:lvl>
    <w:lvl w:ilvl="3">
      <w:numFmt w:val="bullet"/>
      <w:lvlText w:val=""/>
      <w:lvlJc w:val="left"/>
      <w:pPr>
        <w:ind w:left="-1068" w:hanging="360"/>
      </w:pPr>
      <w:rPr>
        <w:rFonts w:ascii="Symbol" w:hAnsi="Symbol"/>
      </w:rPr>
    </w:lvl>
    <w:lvl w:ilvl="4">
      <w:numFmt w:val="bullet"/>
      <w:lvlText w:val="o"/>
      <w:lvlJc w:val="left"/>
      <w:pPr>
        <w:ind w:left="-348" w:hanging="360"/>
      </w:pPr>
      <w:rPr>
        <w:rFonts w:ascii="Courier New" w:hAnsi="Courier New"/>
      </w:rPr>
    </w:lvl>
    <w:lvl w:ilvl="5">
      <w:numFmt w:val="bullet"/>
      <w:lvlText w:val=""/>
      <w:lvlJc w:val="left"/>
      <w:pPr>
        <w:ind w:left="372" w:hanging="360"/>
      </w:pPr>
      <w:rPr>
        <w:rFonts w:ascii="Wingdings" w:hAnsi="Wingdings"/>
      </w:rPr>
    </w:lvl>
    <w:lvl w:ilvl="6">
      <w:numFmt w:val="bullet"/>
      <w:lvlText w:val=""/>
      <w:lvlJc w:val="left"/>
      <w:pPr>
        <w:ind w:left="1092" w:hanging="360"/>
      </w:pPr>
      <w:rPr>
        <w:rFonts w:ascii="Symbol" w:hAnsi="Symbol"/>
      </w:rPr>
    </w:lvl>
    <w:lvl w:ilvl="7">
      <w:numFmt w:val="bullet"/>
      <w:lvlText w:val="o"/>
      <w:lvlJc w:val="left"/>
      <w:pPr>
        <w:ind w:left="1812" w:hanging="360"/>
      </w:pPr>
      <w:rPr>
        <w:rFonts w:ascii="Courier New" w:hAnsi="Courier New"/>
      </w:rPr>
    </w:lvl>
    <w:lvl w:ilvl="8">
      <w:numFmt w:val="bullet"/>
      <w:lvlText w:val=""/>
      <w:lvlJc w:val="left"/>
      <w:pPr>
        <w:ind w:left="2532" w:hanging="360"/>
      </w:pPr>
      <w:rPr>
        <w:rFonts w:ascii="Wingdings" w:hAnsi="Wingdings"/>
      </w:rPr>
    </w:lvl>
  </w:abstractNum>
  <w:abstractNum w:abstractNumId="59" w15:restartNumberingAfterBreak="0">
    <w:nsid w:val="46E508DF"/>
    <w:multiLevelType w:val="hybridMultilevel"/>
    <w:tmpl w:val="20444084"/>
    <w:lvl w:ilvl="0" w:tplc="3B242E5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71740E"/>
    <w:multiLevelType w:val="multilevel"/>
    <w:tmpl w:val="1174E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D1B3DCA"/>
    <w:multiLevelType w:val="multilevel"/>
    <w:tmpl w:val="74A8C754"/>
    <w:styleLink w:val="LFO2"/>
    <w:lvl w:ilvl="0">
      <w:numFmt w:val="bullet"/>
      <w:pStyle w:val="Wypunktowanie"/>
      <w:lvlText w:val=""/>
      <w:lvlJc w:val="left"/>
      <w:pPr>
        <w:ind w:left="964" w:hanging="28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15:restartNumberingAfterBreak="0">
    <w:nsid w:val="52DF7FB5"/>
    <w:multiLevelType w:val="multilevel"/>
    <w:tmpl w:val="1382B8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52F66816"/>
    <w:multiLevelType w:val="multilevel"/>
    <w:tmpl w:val="25464834"/>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89"/>
        </w:tabs>
        <w:ind w:left="69" w:firstLine="357"/>
      </w:pPr>
      <w:rPr>
        <w:rFonts w:hint="default"/>
        <w:b w:val="0"/>
        <w:i w:val="0"/>
        <w:sz w:val="22"/>
        <w:szCs w:val="22"/>
        <w:u w:val="none"/>
      </w:rPr>
    </w:lvl>
    <w:lvl w:ilvl="2">
      <w:start w:val="1"/>
      <w:numFmt w:val="decimal"/>
      <w:lvlText w:val="%3)"/>
      <w:lvlJc w:val="left"/>
      <w:pPr>
        <w:tabs>
          <w:tab w:val="num" w:pos="357"/>
        </w:tabs>
        <w:ind w:left="357" w:hanging="357"/>
      </w:pPr>
      <w:rPr>
        <w:rFonts w:asciiTheme="minorHAnsi" w:hAnsiTheme="minorHAnsi" w:hint="default"/>
        <w:b w:val="0"/>
        <w:i w:val="0"/>
        <w:sz w:val="22"/>
        <w:szCs w:val="22"/>
      </w:rPr>
    </w:lvl>
    <w:lvl w:ilvl="3">
      <w:start w:val="1"/>
      <w:numFmt w:val="lowerLetter"/>
      <w:lvlText w:val="%4)"/>
      <w:lvlJc w:val="left"/>
      <w:pPr>
        <w:tabs>
          <w:tab w:val="num" w:pos="720"/>
        </w:tabs>
        <w:ind w:left="720" w:hanging="363"/>
      </w:pPr>
      <w:rPr>
        <w:rFonts w:ascii="Times New Roman" w:hAnsi="Times New Roman" w:hint="default"/>
        <w:b w:val="0"/>
        <w:i w:val="0"/>
        <w:sz w:val="20"/>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64" w15:restartNumberingAfterBreak="0">
    <w:nsid w:val="534532CB"/>
    <w:multiLevelType w:val="multilevel"/>
    <w:tmpl w:val="A296F890"/>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5" w15:restartNumberingAfterBreak="0">
    <w:nsid w:val="552F3D3E"/>
    <w:multiLevelType w:val="multilevel"/>
    <w:tmpl w:val="72E420D8"/>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6" w15:restartNumberingAfterBreak="0">
    <w:nsid w:val="56EB3366"/>
    <w:multiLevelType w:val="multilevel"/>
    <w:tmpl w:val="0BE813B0"/>
    <w:styleLink w:val="WWOutlineListStyle"/>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7" w15:restartNumberingAfterBreak="0">
    <w:nsid w:val="584D54A1"/>
    <w:multiLevelType w:val="hybridMultilevel"/>
    <w:tmpl w:val="3E6AD17E"/>
    <w:lvl w:ilvl="0" w:tplc="0415000B">
      <w:start w:val="1"/>
      <w:numFmt w:val="bullet"/>
      <w:lvlText w:val="–"/>
      <w:lvlJc w:val="left"/>
      <w:pPr>
        <w:tabs>
          <w:tab w:val="num" w:pos="720"/>
        </w:tabs>
        <w:ind w:left="720" w:hanging="360"/>
      </w:pPr>
      <w:rPr>
        <w:rFonts w:ascii="Times New Roman" w:eastAsia="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8C460A"/>
    <w:multiLevelType w:val="multilevel"/>
    <w:tmpl w:val="87B01412"/>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9" w15:restartNumberingAfterBreak="0">
    <w:nsid w:val="5DEC6A32"/>
    <w:multiLevelType w:val="hybridMultilevel"/>
    <w:tmpl w:val="DADA7724"/>
    <w:lvl w:ilvl="0" w:tplc="088AF9AA">
      <w:start w:val="1"/>
      <w:numFmt w:val="decimal"/>
      <w:lvlText w:val="%1)"/>
      <w:lvlJc w:val="left"/>
      <w:pPr>
        <w:tabs>
          <w:tab w:val="num" w:pos="936"/>
        </w:tabs>
        <w:ind w:left="936" w:hanging="51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DF5531B"/>
    <w:multiLevelType w:val="multilevel"/>
    <w:tmpl w:val="0DFCC4B8"/>
    <w:styleLink w:val="WWOutlineListStyle13"/>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71" w15:restartNumberingAfterBreak="0">
    <w:nsid w:val="5E104D8C"/>
    <w:multiLevelType w:val="multilevel"/>
    <w:tmpl w:val="63BC8066"/>
    <w:styleLink w:val="WWOutlineListStyle16"/>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72" w15:restartNumberingAfterBreak="0">
    <w:nsid w:val="5F615C62"/>
    <w:multiLevelType w:val="multilevel"/>
    <w:tmpl w:val="AA9E18F8"/>
    <w:styleLink w:val="WWOutlineListStyle10"/>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73" w15:restartNumberingAfterBreak="0">
    <w:nsid w:val="63CC5F5B"/>
    <w:multiLevelType w:val="hybridMultilevel"/>
    <w:tmpl w:val="37A651D4"/>
    <w:lvl w:ilvl="0" w:tplc="8FA8A84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3D07B9B"/>
    <w:multiLevelType w:val="multilevel"/>
    <w:tmpl w:val="F79E26F2"/>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heme="minorHAnsi" w:hAnsiTheme="minorHAnsi" w:cs="Times New Roman" w:hint="default"/>
        <w:b w:val="0"/>
        <w:i w:val="0"/>
        <w:sz w:val="22"/>
        <w:szCs w:val="22"/>
      </w:rPr>
    </w:lvl>
    <w:lvl w:ilvl="3">
      <w:start w:val="1"/>
      <w:numFmt w:val="lowerLetter"/>
      <w:lvlText w:val="%4)"/>
      <w:lvlJc w:val="left"/>
      <w:pPr>
        <w:tabs>
          <w:tab w:val="num" w:pos="720"/>
        </w:tabs>
        <w:ind w:left="720" w:hanging="363"/>
      </w:pPr>
      <w:rPr>
        <w:rFonts w:ascii="Times New Roman" w:hAnsi="Times New Roman" w:hint="default"/>
        <w:b w:val="0"/>
        <w:i w:val="0"/>
        <w:sz w:val="24"/>
        <w:szCs w:val="24"/>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75" w15:restartNumberingAfterBreak="0">
    <w:nsid w:val="64AC61A5"/>
    <w:multiLevelType w:val="multilevel"/>
    <w:tmpl w:val="748A70B0"/>
    <w:styleLink w:val="WWOutlineListStyle5"/>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6" w15:restartNumberingAfterBreak="0">
    <w:nsid w:val="64AD1DDF"/>
    <w:multiLevelType w:val="multilevel"/>
    <w:tmpl w:val="78CA38F4"/>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77" w15:restartNumberingAfterBreak="0">
    <w:nsid w:val="676B5440"/>
    <w:multiLevelType w:val="multilevel"/>
    <w:tmpl w:val="DA44F366"/>
    <w:styleLink w:val="LFO4"/>
    <w:lvl w:ilvl="0">
      <w:start w:val="1"/>
      <w:numFmt w:val="decimal"/>
      <w:pStyle w:val="POD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79512AB"/>
    <w:multiLevelType w:val="multilevel"/>
    <w:tmpl w:val="4B046AD4"/>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heme="minorHAnsi" w:hAnsiTheme="minorHAnsi" w:cs="Times New Roman" w:hint="default"/>
        <w:b w:val="0"/>
        <w:i w:val="0"/>
        <w:sz w:val="22"/>
        <w:szCs w:val="22"/>
      </w:rPr>
    </w:lvl>
    <w:lvl w:ilvl="3">
      <w:start w:val="1"/>
      <w:numFmt w:val="lowerLetter"/>
      <w:lvlText w:val="%4)"/>
      <w:lvlJc w:val="left"/>
      <w:pPr>
        <w:tabs>
          <w:tab w:val="num" w:pos="720"/>
        </w:tabs>
        <w:ind w:left="720" w:hanging="363"/>
      </w:pPr>
      <w:rPr>
        <w:rFonts w:ascii="Times New Roman" w:hAnsi="Times New Roman" w:hint="default"/>
        <w:b w:val="0"/>
        <w:i w:val="0"/>
        <w:sz w:val="20"/>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79" w15:restartNumberingAfterBreak="0">
    <w:nsid w:val="6AB03665"/>
    <w:multiLevelType w:val="hybridMultilevel"/>
    <w:tmpl w:val="EC90E1D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C497F49"/>
    <w:multiLevelType w:val="multilevel"/>
    <w:tmpl w:val="DC6491DA"/>
    <w:lvl w:ilvl="0">
      <w:numFmt w:val="bullet"/>
      <w:lvlText w:val=""/>
      <w:lvlJc w:val="left"/>
      <w:pPr>
        <w:ind w:left="1068" w:hanging="360"/>
      </w:pPr>
      <w:rPr>
        <w:rFonts w:ascii="Symbol" w:hAnsi="Symbol"/>
      </w:rPr>
    </w:lvl>
    <w:lvl w:ilvl="1">
      <w:numFmt w:val="bullet"/>
      <w:lvlText w:val=""/>
      <w:lvlJc w:val="left"/>
      <w:pPr>
        <w:ind w:left="1788" w:hanging="360"/>
      </w:pPr>
      <w:rPr>
        <w:rFonts w:ascii="Wingdings" w:eastAsia="Calibri" w:hAnsi="Wingdings" w:cs="Calibri"/>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81" w15:restartNumberingAfterBreak="0">
    <w:nsid w:val="70F65970"/>
    <w:multiLevelType w:val="multilevel"/>
    <w:tmpl w:val="F0300A6A"/>
    <w:lvl w:ilvl="0">
      <w:numFmt w:val="bullet"/>
      <w:lvlText w:val=""/>
      <w:lvlJc w:val="left"/>
      <w:pPr>
        <w:ind w:left="1776" w:hanging="360"/>
      </w:pPr>
      <w:rPr>
        <w:rFonts w:ascii="Wingdings" w:hAnsi="Wingdings"/>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82" w15:restartNumberingAfterBreak="0">
    <w:nsid w:val="71801B9E"/>
    <w:multiLevelType w:val="multilevel"/>
    <w:tmpl w:val="3BA0BDE2"/>
    <w:lvl w:ilvl="0">
      <w:start w:val="1"/>
      <w:numFmt w:val="ordinal"/>
      <w:lvlText w:val="§ %1"/>
      <w:lvlJc w:val="left"/>
      <w:pPr>
        <w:tabs>
          <w:tab w:val="num" w:pos="720"/>
        </w:tabs>
        <w:ind w:left="0" w:firstLine="357"/>
      </w:pPr>
      <w:rPr>
        <w:rFonts w:ascii="Times New Roman" w:hAnsi="Times New Roman" w:hint="default"/>
        <w:b w:val="0"/>
        <w:i w:val="0"/>
        <w:sz w:val="20"/>
      </w:rPr>
    </w:lvl>
    <w:lvl w:ilvl="1">
      <w:start w:val="2"/>
      <w:numFmt w:val="decimal"/>
      <w:lvlText w:val="%2."/>
      <w:lvlJc w:val="left"/>
      <w:pPr>
        <w:tabs>
          <w:tab w:val="num" w:pos="720"/>
        </w:tabs>
        <w:ind w:left="0" w:firstLine="357"/>
      </w:pPr>
      <w:rPr>
        <w:rFonts w:hint="default"/>
        <w:b w:val="0"/>
        <w:i w:val="0"/>
        <w:sz w:val="20"/>
        <w:u w:val="none"/>
      </w:rPr>
    </w:lvl>
    <w:lvl w:ilvl="2">
      <w:start w:val="1"/>
      <w:numFmt w:val="decimal"/>
      <w:lvlText w:val="%3)"/>
      <w:lvlJc w:val="left"/>
      <w:pPr>
        <w:tabs>
          <w:tab w:val="num" w:pos="357"/>
        </w:tabs>
        <w:ind w:left="357" w:hanging="357"/>
      </w:pPr>
      <w:rPr>
        <w:rFonts w:ascii="Times New Roman" w:hAnsi="Times New Roman" w:hint="default"/>
        <w:b w:val="0"/>
        <w:i w:val="0"/>
        <w:sz w:val="20"/>
      </w:rPr>
    </w:lvl>
    <w:lvl w:ilvl="3">
      <w:start w:val="1"/>
      <w:numFmt w:val="lowerLetter"/>
      <w:lvlText w:val="%4)"/>
      <w:lvlJc w:val="left"/>
      <w:pPr>
        <w:tabs>
          <w:tab w:val="num" w:pos="720"/>
        </w:tabs>
        <w:ind w:left="720" w:hanging="363"/>
      </w:pPr>
      <w:rPr>
        <w:rFonts w:asciiTheme="minorHAnsi" w:hAnsiTheme="minorHAnsi" w:cs="Times New Roman" w:hint="default"/>
        <w:b w:val="0"/>
        <w:i w:val="0"/>
        <w:sz w:val="22"/>
        <w:szCs w:val="22"/>
      </w:rPr>
    </w:lvl>
    <w:lvl w:ilvl="4">
      <w:start w:val="1"/>
      <w:numFmt w:val="bullet"/>
      <w:lvlText w:val="-"/>
      <w:lvlJc w:val="left"/>
      <w:pPr>
        <w:tabs>
          <w:tab w:val="num" w:pos="1077"/>
        </w:tabs>
        <w:ind w:left="1077" w:hanging="357"/>
      </w:pPr>
      <w:rPr>
        <w:rFonts w:ascii="Times New Roman" w:hAnsi="Times New Roman" w:cs="Times New Roman" w:hint="default"/>
        <w:b w:val="0"/>
        <w:i w:val="0"/>
        <w:color w:val="auto"/>
        <w:sz w:val="20"/>
      </w:rPr>
    </w:lvl>
    <w:lvl w:ilvl="5">
      <w:start w:val="1"/>
      <w:numFmt w:val="lowerRoman"/>
      <w:lvlText w:val="(%6)"/>
      <w:lvlJc w:val="left"/>
      <w:pPr>
        <w:tabs>
          <w:tab w:val="num" w:pos="720"/>
        </w:tabs>
        <w:ind w:left="0" w:firstLine="357"/>
      </w:pPr>
      <w:rPr>
        <w:rFonts w:hint="default"/>
      </w:rPr>
    </w:lvl>
    <w:lvl w:ilvl="6">
      <w:start w:val="1"/>
      <w:numFmt w:val="decimal"/>
      <w:lvlText w:val="%7."/>
      <w:lvlJc w:val="left"/>
      <w:pPr>
        <w:tabs>
          <w:tab w:val="num" w:pos="720"/>
        </w:tabs>
        <w:ind w:left="0" w:firstLine="357"/>
      </w:pPr>
      <w:rPr>
        <w:rFonts w:hint="default"/>
      </w:rPr>
    </w:lvl>
    <w:lvl w:ilvl="7">
      <w:start w:val="1"/>
      <w:numFmt w:val="lowerLetter"/>
      <w:lvlText w:val="%8."/>
      <w:lvlJc w:val="left"/>
      <w:pPr>
        <w:tabs>
          <w:tab w:val="num" w:pos="720"/>
        </w:tabs>
        <w:ind w:left="0" w:firstLine="357"/>
      </w:pPr>
      <w:rPr>
        <w:rFonts w:hint="default"/>
      </w:rPr>
    </w:lvl>
    <w:lvl w:ilvl="8">
      <w:start w:val="1"/>
      <w:numFmt w:val="lowerRoman"/>
      <w:lvlText w:val="%9."/>
      <w:lvlJc w:val="left"/>
      <w:pPr>
        <w:tabs>
          <w:tab w:val="num" w:pos="720"/>
        </w:tabs>
        <w:ind w:left="0" w:firstLine="357"/>
      </w:pPr>
      <w:rPr>
        <w:rFonts w:hint="default"/>
      </w:rPr>
    </w:lvl>
  </w:abstractNum>
  <w:abstractNum w:abstractNumId="83" w15:restartNumberingAfterBreak="0">
    <w:nsid w:val="73C93144"/>
    <w:multiLevelType w:val="hybridMultilevel"/>
    <w:tmpl w:val="7DFA7EEE"/>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56566F0"/>
    <w:multiLevelType w:val="multilevel"/>
    <w:tmpl w:val="89AE62B0"/>
    <w:lvl w:ilvl="0">
      <w:numFmt w:val="bullet"/>
      <w:lvlText w:val=""/>
      <w:lvlJc w:val="left"/>
      <w:pPr>
        <w:ind w:left="1788" w:hanging="360"/>
      </w:pPr>
      <w:rPr>
        <w:rFonts w:ascii="Wingdings" w:hAnsi="Wingdings"/>
      </w:rPr>
    </w:lvl>
    <w:lvl w:ilvl="1">
      <w:numFmt w:val="bullet"/>
      <w:lvlText w:val="o"/>
      <w:lvlJc w:val="left"/>
      <w:pPr>
        <w:ind w:left="2508" w:hanging="360"/>
      </w:pPr>
      <w:rPr>
        <w:rFonts w:ascii="Courier New" w:hAnsi="Courier New" w:cs="Courier New"/>
      </w:rPr>
    </w:lvl>
    <w:lvl w:ilvl="2">
      <w:numFmt w:val="bullet"/>
      <w:lvlText w:val=""/>
      <w:lvlJc w:val="left"/>
      <w:pPr>
        <w:ind w:left="3228" w:hanging="360"/>
      </w:pPr>
      <w:rPr>
        <w:rFonts w:ascii="Wingdings" w:hAnsi="Wingdings"/>
      </w:rPr>
    </w:lvl>
    <w:lvl w:ilvl="3">
      <w:numFmt w:val="bullet"/>
      <w:lvlText w:val=""/>
      <w:lvlJc w:val="left"/>
      <w:pPr>
        <w:ind w:left="3948" w:hanging="360"/>
      </w:pPr>
      <w:rPr>
        <w:rFonts w:ascii="Symbol" w:hAnsi="Symbol"/>
      </w:rPr>
    </w:lvl>
    <w:lvl w:ilvl="4">
      <w:numFmt w:val="bullet"/>
      <w:lvlText w:val="o"/>
      <w:lvlJc w:val="left"/>
      <w:pPr>
        <w:ind w:left="4668" w:hanging="360"/>
      </w:pPr>
      <w:rPr>
        <w:rFonts w:ascii="Courier New" w:hAnsi="Courier New" w:cs="Courier New"/>
      </w:rPr>
    </w:lvl>
    <w:lvl w:ilvl="5">
      <w:numFmt w:val="bullet"/>
      <w:lvlText w:val=""/>
      <w:lvlJc w:val="left"/>
      <w:pPr>
        <w:ind w:left="5388" w:hanging="360"/>
      </w:pPr>
      <w:rPr>
        <w:rFonts w:ascii="Wingdings" w:hAnsi="Wingdings"/>
      </w:rPr>
    </w:lvl>
    <w:lvl w:ilvl="6">
      <w:numFmt w:val="bullet"/>
      <w:lvlText w:val=""/>
      <w:lvlJc w:val="left"/>
      <w:pPr>
        <w:ind w:left="6108" w:hanging="360"/>
      </w:pPr>
      <w:rPr>
        <w:rFonts w:ascii="Symbol" w:hAnsi="Symbol"/>
      </w:rPr>
    </w:lvl>
    <w:lvl w:ilvl="7">
      <w:numFmt w:val="bullet"/>
      <w:lvlText w:val="o"/>
      <w:lvlJc w:val="left"/>
      <w:pPr>
        <w:ind w:left="6828" w:hanging="360"/>
      </w:pPr>
      <w:rPr>
        <w:rFonts w:ascii="Courier New" w:hAnsi="Courier New" w:cs="Courier New"/>
      </w:rPr>
    </w:lvl>
    <w:lvl w:ilvl="8">
      <w:numFmt w:val="bullet"/>
      <w:lvlText w:val=""/>
      <w:lvlJc w:val="left"/>
      <w:pPr>
        <w:ind w:left="7548" w:hanging="360"/>
      </w:pPr>
      <w:rPr>
        <w:rFonts w:ascii="Wingdings" w:hAnsi="Wingdings"/>
      </w:rPr>
    </w:lvl>
  </w:abstractNum>
  <w:abstractNum w:abstractNumId="85" w15:restartNumberingAfterBreak="0">
    <w:nsid w:val="75B85D23"/>
    <w:multiLevelType w:val="hybridMultilevel"/>
    <w:tmpl w:val="AE429702"/>
    <w:lvl w:ilvl="0" w:tplc="F796D900">
      <w:start w:val="1"/>
      <w:numFmt w:val="lowerLetter"/>
      <w:lvlText w:val="%1)"/>
      <w:lvlJc w:val="left"/>
      <w:pPr>
        <w:ind w:left="1724" w:hanging="360"/>
      </w:pPr>
    </w:lvl>
    <w:lvl w:ilvl="1" w:tplc="04150019">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86" w15:restartNumberingAfterBreak="0">
    <w:nsid w:val="77E71802"/>
    <w:multiLevelType w:val="multilevel"/>
    <w:tmpl w:val="4E3CB042"/>
    <w:styleLink w:val="LFO14"/>
    <w:lvl w:ilvl="0">
      <w:start w:val="1"/>
      <w:numFmt w:val="decimal"/>
      <w:pStyle w:val="1"/>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86875DB"/>
    <w:multiLevelType w:val="multilevel"/>
    <w:tmpl w:val="25A829C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A137D49"/>
    <w:multiLevelType w:val="multilevel"/>
    <w:tmpl w:val="396AFA62"/>
    <w:styleLink w:val="WWOutlineListStyle3"/>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9" w15:restartNumberingAfterBreak="0">
    <w:nsid w:val="7C3B31FA"/>
    <w:multiLevelType w:val="multilevel"/>
    <w:tmpl w:val="DC8A416A"/>
    <w:lvl w:ilvl="0">
      <w:numFmt w:val="bullet"/>
      <w:lvlText w:val=""/>
      <w:lvlJc w:val="left"/>
      <w:pPr>
        <w:ind w:left="1788" w:hanging="360"/>
      </w:pPr>
      <w:rPr>
        <w:rFonts w:ascii="Wingdings" w:hAnsi="Wingdings"/>
      </w:rPr>
    </w:lvl>
    <w:lvl w:ilvl="1">
      <w:numFmt w:val="bullet"/>
      <w:lvlText w:val="o"/>
      <w:lvlJc w:val="left"/>
      <w:pPr>
        <w:ind w:left="2508" w:hanging="360"/>
      </w:pPr>
      <w:rPr>
        <w:rFonts w:ascii="Courier New" w:hAnsi="Courier New" w:cs="Courier New"/>
      </w:rPr>
    </w:lvl>
    <w:lvl w:ilvl="2">
      <w:numFmt w:val="bullet"/>
      <w:lvlText w:val=""/>
      <w:lvlJc w:val="left"/>
      <w:pPr>
        <w:ind w:left="3228" w:hanging="360"/>
      </w:pPr>
      <w:rPr>
        <w:rFonts w:ascii="Wingdings" w:hAnsi="Wingdings"/>
      </w:rPr>
    </w:lvl>
    <w:lvl w:ilvl="3">
      <w:numFmt w:val="bullet"/>
      <w:lvlText w:val=""/>
      <w:lvlJc w:val="left"/>
      <w:pPr>
        <w:ind w:left="3948" w:hanging="360"/>
      </w:pPr>
      <w:rPr>
        <w:rFonts w:ascii="Symbol" w:hAnsi="Symbol"/>
      </w:rPr>
    </w:lvl>
    <w:lvl w:ilvl="4">
      <w:numFmt w:val="bullet"/>
      <w:lvlText w:val="o"/>
      <w:lvlJc w:val="left"/>
      <w:pPr>
        <w:ind w:left="4668" w:hanging="360"/>
      </w:pPr>
      <w:rPr>
        <w:rFonts w:ascii="Courier New" w:hAnsi="Courier New" w:cs="Courier New"/>
      </w:rPr>
    </w:lvl>
    <w:lvl w:ilvl="5">
      <w:numFmt w:val="bullet"/>
      <w:lvlText w:val=""/>
      <w:lvlJc w:val="left"/>
      <w:pPr>
        <w:ind w:left="5388" w:hanging="360"/>
      </w:pPr>
      <w:rPr>
        <w:rFonts w:ascii="Wingdings" w:hAnsi="Wingdings"/>
      </w:rPr>
    </w:lvl>
    <w:lvl w:ilvl="6">
      <w:numFmt w:val="bullet"/>
      <w:lvlText w:val=""/>
      <w:lvlJc w:val="left"/>
      <w:pPr>
        <w:ind w:left="6108" w:hanging="360"/>
      </w:pPr>
      <w:rPr>
        <w:rFonts w:ascii="Symbol" w:hAnsi="Symbol"/>
      </w:rPr>
    </w:lvl>
    <w:lvl w:ilvl="7">
      <w:numFmt w:val="bullet"/>
      <w:lvlText w:val="o"/>
      <w:lvlJc w:val="left"/>
      <w:pPr>
        <w:ind w:left="6828" w:hanging="360"/>
      </w:pPr>
      <w:rPr>
        <w:rFonts w:ascii="Courier New" w:hAnsi="Courier New" w:cs="Courier New"/>
      </w:rPr>
    </w:lvl>
    <w:lvl w:ilvl="8">
      <w:numFmt w:val="bullet"/>
      <w:lvlText w:val=""/>
      <w:lvlJc w:val="left"/>
      <w:pPr>
        <w:ind w:left="7548" w:hanging="360"/>
      </w:pPr>
      <w:rPr>
        <w:rFonts w:ascii="Wingdings" w:hAnsi="Wingdings"/>
      </w:rPr>
    </w:lvl>
  </w:abstractNum>
  <w:abstractNum w:abstractNumId="90" w15:restartNumberingAfterBreak="0">
    <w:nsid w:val="7C7B3F4D"/>
    <w:multiLevelType w:val="multilevel"/>
    <w:tmpl w:val="78560D7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C9E0FBB"/>
    <w:multiLevelType w:val="multilevel"/>
    <w:tmpl w:val="3C1A2738"/>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7E501668"/>
    <w:multiLevelType w:val="multilevel"/>
    <w:tmpl w:val="A4386E5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num w:numId="1">
    <w:abstractNumId w:val="55"/>
  </w:num>
  <w:num w:numId="2">
    <w:abstractNumId w:val="32"/>
  </w:num>
  <w:num w:numId="3">
    <w:abstractNumId w:val="71"/>
  </w:num>
  <w:num w:numId="4">
    <w:abstractNumId w:val="49"/>
  </w:num>
  <w:num w:numId="5">
    <w:abstractNumId w:val="24"/>
  </w:num>
  <w:num w:numId="6">
    <w:abstractNumId w:val="70"/>
  </w:num>
  <w:num w:numId="7">
    <w:abstractNumId w:val="28"/>
  </w:num>
  <w:num w:numId="8">
    <w:abstractNumId w:val="12"/>
  </w:num>
  <w:num w:numId="9">
    <w:abstractNumId w:val="72"/>
  </w:num>
  <w:num w:numId="10">
    <w:abstractNumId w:val="47"/>
  </w:num>
  <w:num w:numId="11">
    <w:abstractNumId w:val="31"/>
  </w:num>
  <w:num w:numId="12">
    <w:abstractNumId w:val="14"/>
  </w:num>
  <w:num w:numId="13">
    <w:abstractNumId w:val="41"/>
  </w:num>
  <w:num w:numId="14">
    <w:abstractNumId w:val="75"/>
  </w:num>
  <w:num w:numId="15">
    <w:abstractNumId w:val="52"/>
  </w:num>
  <w:num w:numId="16">
    <w:abstractNumId w:val="88"/>
  </w:num>
  <w:num w:numId="17">
    <w:abstractNumId w:val="3"/>
  </w:num>
  <w:num w:numId="18">
    <w:abstractNumId w:val="19"/>
  </w:num>
  <w:num w:numId="19">
    <w:abstractNumId w:val="66"/>
  </w:num>
  <w:num w:numId="20">
    <w:abstractNumId w:val="61"/>
  </w:num>
  <w:num w:numId="21">
    <w:abstractNumId w:val="57"/>
  </w:num>
  <w:num w:numId="22">
    <w:abstractNumId w:val="77"/>
  </w:num>
  <w:num w:numId="23">
    <w:abstractNumId w:val="21"/>
  </w:num>
  <w:num w:numId="24">
    <w:abstractNumId w:val="27"/>
  </w:num>
  <w:num w:numId="25">
    <w:abstractNumId w:val="10"/>
  </w:num>
  <w:num w:numId="26">
    <w:abstractNumId w:val="86"/>
  </w:num>
  <w:num w:numId="27">
    <w:abstractNumId w:val="51"/>
  </w:num>
  <w:num w:numId="28">
    <w:abstractNumId w:val="90"/>
  </w:num>
  <w:num w:numId="29">
    <w:abstractNumId w:val="22"/>
  </w:num>
  <w:num w:numId="30">
    <w:abstractNumId w:val="43"/>
  </w:num>
  <w:num w:numId="31">
    <w:abstractNumId w:val="46"/>
  </w:num>
  <w:num w:numId="32">
    <w:abstractNumId w:val="56"/>
  </w:num>
  <w:num w:numId="33">
    <w:abstractNumId w:val="64"/>
  </w:num>
  <w:num w:numId="34">
    <w:abstractNumId w:val="37"/>
  </w:num>
  <w:num w:numId="35">
    <w:abstractNumId w:val="65"/>
  </w:num>
  <w:num w:numId="36">
    <w:abstractNumId w:val="36"/>
  </w:num>
  <w:num w:numId="37">
    <w:abstractNumId w:val="68"/>
  </w:num>
  <w:num w:numId="38">
    <w:abstractNumId w:val="30"/>
  </w:num>
  <w:num w:numId="39">
    <w:abstractNumId w:val="23"/>
  </w:num>
  <w:num w:numId="40">
    <w:abstractNumId w:val="5"/>
  </w:num>
  <w:num w:numId="41">
    <w:abstractNumId w:val="13"/>
  </w:num>
  <w:num w:numId="42">
    <w:abstractNumId w:val="42"/>
  </w:num>
  <w:num w:numId="43">
    <w:abstractNumId w:val="76"/>
  </w:num>
  <w:num w:numId="44">
    <w:abstractNumId w:val="50"/>
  </w:num>
  <w:num w:numId="45">
    <w:abstractNumId w:val="16"/>
  </w:num>
  <w:num w:numId="46">
    <w:abstractNumId w:val="4"/>
  </w:num>
  <w:num w:numId="47">
    <w:abstractNumId w:val="89"/>
  </w:num>
  <w:num w:numId="48">
    <w:abstractNumId w:val="84"/>
  </w:num>
  <w:num w:numId="49">
    <w:abstractNumId w:val="45"/>
  </w:num>
  <w:num w:numId="50">
    <w:abstractNumId w:val="33"/>
  </w:num>
  <w:num w:numId="51">
    <w:abstractNumId w:val="58"/>
  </w:num>
  <w:num w:numId="52">
    <w:abstractNumId w:val="81"/>
  </w:num>
  <w:num w:numId="53">
    <w:abstractNumId w:val="92"/>
  </w:num>
  <w:num w:numId="54">
    <w:abstractNumId w:val="91"/>
  </w:num>
  <w:num w:numId="55">
    <w:abstractNumId w:val="1"/>
  </w:num>
  <w:num w:numId="56">
    <w:abstractNumId w:val="29"/>
  </w:num>
  <w:num w:numId="57">
    <w:abstractNumId w:val="87"/>
  </w:num>
  <w:num w:numId="58">
    <w:abstractNumId w:val="62"/>
  </w:num>
  <w:num w:numId="59">
    <w:abstractNumId w:val="17"/>
  </w:num>
  <w:num w:numId="60">
    <w:abstractNumId w:val="8"/>
  </w:num>
  <w:num w:numId="61">
    <w:abstractNumId w:val="80"/>
  </w:num>
  <w:num w:numId="62">
    <w:abstractNumId w:val="0"/>
  </w:num>
  <w:num w:numId="63">
    <w:abstractNumId w:val="60"/>
  </w:num>
  <w:num w:numId="64">
    <w:abstractNumId w:val="85"/>
  </w:num>
  <w:num w:numId="65">
    <w:abstractNumId w:val="69"/>
  </w:num>
  <w:num w:numId="66">
    <w:abstractNumId w:val="40"/>
  </w:num>
  <w:num w:numId="67">
    <w:abstractNumId w:val="6"/>
  </w:num>
  <w:num w:numId="68">
    <w:abstractNumId w:val="63"/>
  </w:num>
  <w:num w:numId="69">
    <w:abstractNumId w:val="78"/>
  </w:num>
  <w:num w:numId="70">
    <w:abstractNumId w:val="44"/>
  </w:num>
  <w:num w:numId="71">
    <w:abstractNumId w:val="9"/>
  </w:num>
  <w:num w:numId="72">
    <w:abstractNumId w:val="53"/>
  </w:num>
  <w:num w:numId="73">
    <w:abstractNumId w:val="74"/>
  </w:num>
  <w:num w:numId="74">
    <w:abstractNumId w:val="2"/>
  </w:num>
  <w:num w:numId="75">
    <w:abstractNumId w:val="82"/>
  </w:num>
  <w:num w:numId="76">
    <w:abstractNumId w:val="11"/>
  </w:num>
  <w:num w:numId="77">
    <w:abstractNumId w:val="15"/>
  </w:num>
  <w:num w:numId="78">
    <w:abstractNumId w:val="73"/>
  </w:num>
  <w:num w:numId="79">
    <w:abstractNumId w:val="34"/>
  </w:num>
  <w:num w:numId="80">
    <w:abstractNumId w:val="20"/>
  </w:num>
  <w:num w:numId="81">
    <w:abstractNumId w:val="67"/>
  </w:num>
  <w:num w:numId="82">
    <w:abstractNumId w:val="25"/>
  </w:num>
  <w:num w:numId="83">
    <w:abstractNumId w:val="7"/>
  </w:num>
  <w:num w:numId="84">
    <w:abstractNumId w:val="83"/>
  </w:num>
  <w:num w:numId="85">
    <w:abstractNumId w:val="79"/>
  </w:num>
  <w:num w:numId="86">
    <w:abstractNumId w:val="59"/>
  </w:num>
  <w:num w:numId="87">
    <w:abstractNumId w:val="18"/>
  </w:num>
  <w:num w:numId="88">
    <w:abstractNumId w:val="35"/>
  </w:num>
  <w:num w:numId="89">
    <w:abstractNumId w:val="48"/>
  </w:num>
  <w:num w:numId="90">
    <w:abstractNumId w:val="51"/>
    <w:lvlOverride w:ilvl="3">
      <w:lvl w:ilvl="3">
        <w:start w:val="1"/>
        <w:numFmt w:val="lowerLetter"/>
        <w:lvlText w:val="%4)"/>
        <w:lvlJc w:val="left"/>
        <w:pPr>
          <w:ind w:left="737" w:hanging="283"/>
        </w:pPr>
        <w:rPr>
          <w:rFonts w:asciiTheme="minorHAnsi" w:hAnsiTheme="minorHAnsi" w:cs="Arial" w:hint="default"/>
          <w:b w:val="0"/>
          <w:i w:val="0"/>
          <w:sz w:val="22"/>
          <w:szCs w:val="22"/>
        </w:rPr>
      </w:lvl>
    </w:lvlOverride>
  </w:num>
  <w:num w:numId="91">
    <w:abstractNumId w:val="39"/>
  </w:num>
  <w:num w:numId="92">
    <w:abstractNumId w:val="38"/>
  </w:num>
  <w:num w:numId="93">
    <w:abstractNumId w:val="26"/>
  </w:num>
  <w:num w:numId="94">
    <w:abstractNumId w:val="5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AB4"/>
    <w:rsid w:val="000215BF"/>
    <w:rsid w:val="00026A9B"/>
    <w:rsid w:val="000427AD"/>
    <w:rsid w:val="0005337A"/>
    <w:rsid w:val="00057F99"/>
    <w:rsid w:val="000609FC"/>
    <w:rsid w:val="000732B0"/>
    <w:rsid w:val="000A2807"/>
    <w:rsid w:val="000E7AB4"/>
    <w:rsid w:val="001045A9"/>
    <w:rsid w:val="001159D9"/>
    <w:rsid w:val="0011734A"/>
    <w:rsid w:val="001221B3"/>
    <w:rsid w:val="00140192"/>
    <w:rsid w:val="00172A6E"/>
    <w:rsid w:val="00184E24"/>
    <w:rsid w:val="001923C5"/>
    <w:rsid w:val="001A1046"/>
    <w:rsid w:val="001A543F"/>
    <w:rsid w:val="001B1DC7"/>
    <w:rsid w:val="001C47E4"/>
    <w:rsid w:val="001E5667"/>
    <w:rsid w:val="001F03A8"/>
    <w:rsid w:val="00206EC5"/>
    <w:rsid w:val="002079A9"/>
    <w:rsid w:val="00222D4C"/>
    <w:rsid w:val="00230944"/>
    <w:rsid w:val="00277B39"/>
    <w:rsid w:val="0029205B"/>
    <w:rsid w:val="002C3B2A"/>
    <w:rsid w:val="002E1114"/>
    <w:rsid w:val="003119E2"/>
    <w:rsid w:val="003162CA"/>
    <w:rsid w:val="00323851"/>
    <w:rsid w:val="00327879"/>
    <w:rsid w:val="00341347"/>
    <w:rsid w:val="00360732"/>
    <w:rsid w:val="00364109"/>
    <w:rsid w:val="00370833"/>
    <w:rsid w:val="00376D6E"/>
    <w:rsid w:val="003948C9"/>
    <w:rsid w:val="003B52B2"/>
    <w:rsid w:val="003B602F"/>
    <w:rsid w:val="003C2A3D"/>
    <w:rsid w:val="003D0AF9"/>
    <w:rsid w:val="003E50A8"/>
    <w:rsid w:val="003F6A51"/>
    <w:rsid w:val="004359C9"/>
    <w:rsid w:val="00460851"/>
    <w:rsid w:val="00471D8A"/>
    <w:rsid w:val="0048082E"/>
    <w:rsid w:val="00483460"/>
    <w:rsid w:val="00497A1D"/>
    <w:rsid w:val="004A7157"/>
    <w:rsid w:val="004C1993"/>
    <w:rsid w:val="004C2906"/>
    <w:rsid w:val="004C6F5A"/>
    <w:rsid w:val="004D241D"/>
    <w:rsid w:val="004D6E74"/>
    <w:rsid w:val="004F28C8"/>
    <w:rsid w:val="00503423"/>
    <w:rsid w:val="00507F33"/>
    <w:rsid w:val="0052055A"/>
    <w:rsid w:val="00525125"/>
    <w:rsid w:val="005510DD"/>
    <w:rsid w:val="005605DB"/>
    <w:rsid w:val="00573690"/>
    <w:rsid w:val="00580564"/>
    <w:rsid w:val="0058747F"/>
    <w:rsid w:val="00594B5D"/>
    <w:rsid w:val="005B381B"/>
    <w:rsid w:val="005C7B66"/>
    <w:rsid w:val="005F71C4"/>
    <w:rsid w:val="006236D2"/>
    <w:rsid w:val="00685A8B"/>
    <w:rsid w:val="00685E89"/>
    <w:rsid w:val="00687BBD"/>
    <w:rsid w:val="006A2247"/>
    <w:rsid w:val="006A778E"/>
    <w:rsid w:val="006E58A1"/>
    <w:rsid w:val="006F5800"/>
    <w:rsid w:val="00713D1C"/>
    <w:rsid w:val="00714498"/>
    <w:rsid w:val="00724076"/>
    <w:rsid w:val="007273D4"/>
    <w:rsid w:val="0073380B"/>
    <w:rsid w:val="00741BCD"/>
    <w:rsid w:val="00744D5A"/>
    <w:rsid w:val="00744E86"/>
    <w:rsid w:val="0079368A"/>
    <w:rsid w:val="007B3AD0"/>
    <w:rsid w:val="007C5000"/>
    <w:rsid w:val="007D2D53"/>
    <w:rsid w:val="007D5161"/>
    <w:rsid w:val="007E61DF"/>
    <w:rsid w:val="007E66C8"/>
    <w:rsid w:val="0081013D"/>
    <w:rsid w:val="008337E4"/>
    <w:rsid w:val="0085188E"/>
    <w:rsid w:val="00870542"/>
    <w:rsid w:val="008B189F"/>
    <w:rsid w:val="008D041D"/>
    <w:rsid w:val="008D1016"/>
    <w:rsid w:val="008E24D3"/>
    <w:rsid w:val="009000A6"/>
    <w:rsid w:val="00930D60"/>
    <w:rsid w:val="00931F54"/>
    <w:rsid w:val="00937A05"/>
    <w:rsid w:val="009473D7"/>
    <w:rsid w:val="009641DC"/>
    <w:rsid w:val="009671BA"/>
    <w:rsid w:val="00977B59"/>
    <w:rsid w:val="009B329D"/>
    <w:rsid w:val="00A6792F"/>
    <w:rsid w:val="00A91F8D"/>
    <w:rsid w:val="00AA0214"/>
    <w:rsid w:val="00AA68EB"/>
    <w:rsid w:val="00AB62E4"/>
    <w:rsid w:val="00AB7F13"/>
    <w:rsid w:val="00AC26B6"/>
    <w:rsid w:val="00AE3D06"/>
    <w:rsid w:val="00B114A3"/>
    <w:rsid w:val="00B37D20"/>
    <w:rsid w:val="00B41B13"/>
    <w:rsid w:val="00B41CC8"/>
    <w:rsid w:val="00B62950"/>
    <w:rsid w:val="00B65DB8"/>
    <w:rsid w:val="00B745E4"/>
    <w:rsid w:val="00B7487D"/>
    <w:rsid w:val="00B8677C"/>
    <w:rsid w:val="00B8750A"/>
    <w:rsid w:val="00BB36D9"/>
    <w:rsid w:val="00BC37CA"/>
    <w:rsid w:val="00BD057C"/>
    <w:rsid w:val="00C2507B"/>
    <w:rsid w:val="00C45E9C"/>
    <w:rsid w:val="00C47715"/>
    <w:rsid w:val="00C54105"/>
    <w:rsid w:val="00C55B4E"/>
    <w:rsid w:val="00C74958"/>
    <w:rsid w:val="00C80190"/>
    <w:rsid w:val="00CB6AB0"/>
    <w:rsid w:val="00CF5807"/>
    <w:rsid w:val="00CF6402"/>
    <w:rsid w:val="00CF78BF"/>
    <w:rsid w:val="00D0659F"/>
    <w:rsid w:val="00D70873"/>
    <w:rsid w:val="00D74306"/>
    <w:rsid w:val="00D81F4A"/>
    <w:rsid w:val="00DA1978"/>
    <w:rsid w:val="00DA6DC9"/>
    <w:rsid w:val="00DC028C"/>
    <w:rsid w:val="00DD42CC"/>
    <w:rsid w:val="00DE2235"/>
    <w:rsid w:val="00DF1004"/>
    <w:rsid w:val="00E03D98"/>
    <w:rsid w:val="00E2423B"/>
    <w:rsid w:val="00E24AD0"/>
    <w:rsid w:val="00E34148"/>
    <w:rsid w:val="00E57D38"/>
    <w:rsid w:val="00E6039B"/>
    <w:rsid w:val="00E739F3"/>
    <w:rsid w:val="00E82BB9"/>
    <w:rsid w:val="00EA1172"/>
    <w:rsid w:val="00EA54FC"/>
    <w:rsid w:val="00EB1F81"/>
    <w:rsid w:val="00EB684B"/>
    <w:rsid w:val="00EC68B1"/>
    <w:rsid w:val="00ED6353"/>
    <w:rsid w:val="00ED63A8"/>
    <w:rsid w:val="00EF114E"/>
    <w:rsid w:val="00EF43D1"/>
    <w:rsid w:val="00F2312E"/>
    <w:rsid w:val="00F33CC0"/>
    <w:rsid w:val="00F46260"/>
    <w:rsid w:val="00F47DA9"/>
    <w:rsid w:val="00F97D61"/>
    <w:rsid w:val="00FC521A"/>
    <w:rsid w:val="00FE7E5E"/>
    <w:rsid w:val="00FF056A"/>
    <w:rsid w:val="00FF5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52CF9B1-68FD-40D3-8584-3826FD56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en-US" w:bidi="ar-SA"/>
      </w:rPr>
    </w:rPrDefault>
    <w:pPrDefault>
      <w:pPr>
        <w:autoSpaceDN w:val="0"/>
        <w:jc w:val="both"/>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D6353"/>
    <w:pPr>
      <w:widowControl w:val="0"/>
      <w:suppressAutoHyphens/>
      <w:spacing w:before="120" w:after="120"/>
      <w:ind w:firstLine="709"/>
    </w:pPr>
    <w:rPr>
      <w:rFonts w:cs="Calibri"/>
      <w:sz w:val="20"/>
    </w:rPr>
  </w:style>
  <w:style w:type="paragraph" w:styleId="Nagwek1">
    <w:name w:val="heading 1"/>
    <w:basedOn w:val="Normalny"/>
    <w:next w:val="Normalny"/>
    <w:qFormat/>
    <w:pPr>
      <w:keepLines/>
      <w:numPr>
        <w:numId w:val="1"/>
      </w:numPr>
      <w:spacing w:before="480" w:after="240"/>
      <w:outlineLvl w:val="0"/>
    </w:pPr>
    <w:rPr>
      <w:rFonts w:eastAsia="Times New Roman" w:cs="Times New Roman"/>
      <w:b/>
      <w:bCs/>
      <w:sz w:val="24"/>
      <w:szCs w:val="28"/>
    </w:rPr>
  </w:style>
  <w:style w:type="paragraph" w:styleId="Nagwek2">
    <w:name w:val="heading 2"/>
    <w:basedOn w:val="Normalny"/>
    <w:next w:val="Normalny"/>
    <w:qFormat/>
    <w:rsid w:val="0029205B"/>
    <w:pPr>
      <w:keepLines/>
      <w:numPr>
        <w:ilvl w:val="1"/>
        <w:numId w:val="1"/>
      </w:numPr>
      <w:tabs>
        <w:tab w:val="left" w:pos="1275"/>
      </w:tabs>
      <w:spacing w:before="360" w:after="240"/>
      <w:outlineLvl w:val="1"/>
    </w:pPr>
    <w:rPr>
      <w:rFonts w:eastAsia="Times New Roman" w:cs="Times New Roman"/>
      <w:b/>
      <w:bCs/>
      <w:sz w:val="22"/>
      <w:szCs w:val="20"/>
      <w:lang w:eastAsia="pl-PL"/>
    </w:rPr>
  </w:style>
  <w:style w:type="paragraph" w:styleId="Nagwek3">
    <w:name w:val="heading 3"/>
    <w:basedOn w:val="Normalny"/>
    <w:next w:val="Normalny"/>
    <w:pPr>
      <w:keepLines/>
      <w:numPr>
        <w:ilvl w:val="2"/>
        <w:numId w:val="1"/>
      </w:numPr>
      <w:tabs>
        <w:tab w:val="left" w:pos="-17498"/>
      </w:tabs>
      <w:spacing w:before="360" w:after="240"/>
      <w:outlineLvl w:val="2"/>
    </w:pPr>
    <w:rPr>
      <w:rFonts w:eastAsia="Times New Roman" w:cs="Times New Roman"/>
      <w:b/>
      <w:bCs/>
    </w:rPr>
  </w:style>
  <w:style w:type="paragraph" w:styleId="Nagwek4">
    <w:name w:val="heading 4"/>
    <w:basedOn w:val="Normalny"/>
    <w:next w:val="Normalny"/>
    <w:pPr>
      <w:keepNext/>
      <w:keepLines/>
      <w:pBdr>
        <w:top w:val="single" w:sz="18" w:space="1" w:color="80C228"/>
      </w:pBdr>
      <w:spacing w:before="240"/>
      <w:ind w:left="2693"/>
      <w:jc w:val="right"/>
      <w:outlineLvl w:val="3"/>
    </w:pPr>
    <w:rPr>
      <w:rFonts w:eastAsia="Times New Roman" w:cs="Times New Roman"/>
      <w:b/>
      <w:bCs/>
      <w:iCs/>
      <w:sz w:val="36"/>
    </w:rPr>
  </w:style>
  <w:style w:type="paragraph" w:styleId="Nagwek5">
    <w:name w:val="heading 5"/>
    <w:basedOn w:val="Normalny"/>
    <w:next w:val="Normalny"/>
    <w:pPr>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pPr>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pPr>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pPr>
      <w:keepLines/>
      <w:numPr>
        <w:ilvl w:val="7"/>
        <w:numId w:val="1"/>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pPr>
      <w:keepLines/>
      <w:numPr>
        <w:ilvl w:val="8"/>
        <w:numId w:val="1"/>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8">
    <w:name w:val="WW_OutlineListStyle_18"/>
    <w:basedOn w:val="Bezlisty"/>
    <w:pPr>
      <w:numPr>
        <w:numId w:val="1"/>
      </w:numPr>
    </w:pPr>
  </w:style>
  <w:style w:type="character" w:styleId="Odwoaniedelikatne">
    <w:name w:val="Subtle Reference"/>
    <w:basedOn w:val="Domylnaczcionkaakapitu"/>
    <w:rPr>
      <w:smallCaps/>
      <w:color w:val="5A5A5A"/>
    </w:rPr>
  </w:style>
  <w:style w:type="paragraph" w:customStyle="1" w:styleId="ZnakZnakZnakZnakZnakZnakZnakZnakZnakZnakZnakZnakZnak">
    <w:name w:val="Znak Znak Znak Znak Znak Znak Znak Znak Znak Znak Znak Znak Znak"/>
    <w:basedOn w:val="Normalny"/>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0">
    <w:name w:val="Znak Znak Znak Znak Znak Znak Znak Znak Znak Znak Znak Znak Znak"/>
    <w:basedOn w:val="Normalny"/>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1">
    <w:name w:val="Znak Znak Znak Znak Znak Znak Znak Znak Znak Znak Znak Znak Znak"/>
    <w:basedOn w:val="Normalny"/>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Tekstpodstawowy3tekstwtabeli">
    <w:name w:val="Tekst podstawowy 3.tekst w tabeli"/>
    <w:basedOn w:val="Normalny"/>
    <w:pPr>
      <w:widowControl/>
      <w:spacing w:before="0" w:after="0"/>
      <w:ind w:firstLine="0"/>
      <w:textAlignment w:val="auto"/>
    </w:pPr>
    <w:rPr>
      <w:rFonts w:ascii="Arial" w:eastAsia="Times New Roman" w:hAnsi="Arial" w:cs="Arial"/>
      <w:sz w:val="22"/>
      <w:szCs w:val="20"/>
      <w:lang w:eastAsia="ar-SA"/>
    </w:rPr>
  </w:style>
  <w:style w:type="character" w:customStyle="1" w:styleId="Nagwek1Znak">
    <w:name w:val="Nagłówek 1 Znak"/>
    <w:basedOn w:val="Domylnaczcionkaakapitu"/>
    <w:rPr>
      <w:rFonts w:ascii="Calibri" w:eastAsia="Times New Roman" w:hAnsi="Calibri" w:cs="Times New Roman"/>
      <w:b/>
      <w:bCs/>
      <w:sz w:val="24"/>
      <w:szCs w:val="28"/>
    </w:rPr>
  </w:style>
  <w:style w:type="character" w:customStyle="1" w:styleId="Nagwek2Znak">
    <w:name w:val="Nagłówek 2 Znak"/>
    <w:basedOn w:val="Domylnaczcionkaakapitu"/>
    <w:rPr>
      <w:rFonts w:ascii="Calibri" w:eastAsia="Times New Roman" w:hAnsi="Calibri" w:cs="Times New Roman"/>
      <w:b/>
      <w:bCs/>
      <w:sz w:val="20"/>
      <w:szCs w:val="20"/>
      <w:lang w:eastAsia="pl-PL"/>
    </w:rPr>
  </w:style>
  <w:style w:type="character" w:customStyle="1" w:styleId="Nagwek3Znak">
    <w:name w:val="Nagłówek 3 Znak"/>
    <w:basedOn w:val="Domylnaczcionkaakapitu"/>
    <w:rPr>
      <w:rFonts w:ascii="Calibri" w:eastAsia="Times New Roman" w:hAnsi="Calibri" w:cs="Times New Roman"/>
      <w:b/>
      <w:bCs/>
      <w:sz w:val="20"/>
    </w:rPr>
  </w:style>
  <w:style w:type="character" w:customStyle="1" w:styleId="Nagwek4Znak">
    <w:name w:val="Nagłówek 4 Znak"/>
    <w:basedOn w:val="Domylnaczcionkaakapitu"/>
    <w:rPr>
      <w:rFonts w:ascii="Calibri" w:eastAsia="Times New Roman" w:hAnsi="Calibri" w:cs="Times New Roman"/>
      <w:b/>
      <w:bCs/>
      <w:iCs/>
      <w:sz w:val="36"/>
    </w:rPr>
  </w:style>
  <w:style w:type="character" w:customStyle="1" w:styleId="Nagwek5Znak">
    <w:name w:val="Nagłówek 5 Znak"/>
    <w:basedOn w:val="Domylnaczcionkaakapitu"/>
    <w:rPr>
      <w:rFonts w:ascii="Cambria" w:eastAsia="Times New Roman" w:hAnsi="Cambria" w:cs="Times New Roman"/>
      <w:color w:val="243F60"/>
      <w:sz w:val="20"/>
    </w:rPr>
  </w:style>
  <w:style w:type="character" w:customStyle="1" w:styleId="Nagwek6Znak">
    <w:name w:val="Nagłówek 6 Znak"/>
    <w:basedOn w:val="Domylnaczcionkaakapitu"/>
    <w:rPr>
      <w:rFonts w:ascii="Cambria" w:eastAsia="Times New Roman" w:hAnsi="Cambria" w:cs="Times New Roman"/>
      <w:i/>
      <w:iCs/>
      <w:color w:val="243F60"/>
      <w:sz w:val="20"/>
    </w:rPr>
  </w:style>
  <w:style w:type="character" w:customStyle="1" w:styleId="Nagwek7Znak">
    <w:name w:val="Nagłówek 7 Znak"/>
    <w:basedOn w:val="Domylnaczcionkaakapitu"/>
    <w:rPr>
      <w:rFonts w:ascii="Cambria" w:eastAsia="Times New Roman" w:hAnsi="Cambria" w:cs="Times New Roman"/>
      <w:i/>
      <w:iCs/>
      <w:color w:val="404040"/>
      <w:sz w:val="20"/>
    </w:rPr>
  </w:style>
  <w:style w:type="character" w:customStyle="1" w:styleId="Nagwek8Znak">
    <w:name w:val="Nagłówek 8 Znak"/>
    <w:basedOn w:val="Domylnaczcionkaakapitu"/>
    <w:rPr>
      <w:rFonts w:ascii="Cambria" w:eastAsia="Times New Roman" w:hAnsi="Cambria" w:cs="Times New Roman"/>
      <w:color w:val="404040"/>
      <w:sz w:val="20"/>
      <w:szCs w:val="20"/>
    </w:rPr>
  </w:style>
  <w:style w:type="character" w:customStyle="1" w:styleId="Nagwek9Znak">
    <w:name w:val="Nagłówek 9 Znak"/>
    <w:basedOn w:val="Domylnaczcionkaakapitu"/>
    <w:rPr>
      <w:rFonts w:ascii="Cambria" w:eastAsia="Times New Roman" w:hAnsi="Cambria" w:cs="Times New Roman"/>
      <w:i/>
      <w:iCs/>
      <w:color w:val="404040"/>
      <w:sz w:val="20"/>
      <w:szCs w:val="20"/>
    </w:rPr>
  </w:style>
  <w:style w:type="paragraph" w:styleId="Nagwek">
    <w:name w:val="header"/>
    <w:basedOn w:val="Normalny"/>
    <w:pPr>
      <w:tabs>
        <w:tab w:val="center" w:pos="4536"/>
        <w:tab w:val="right" w:pos="9072"/>
      </w:tabs>
      <w:spacing w:after="0"/>
    </w:pPr>
    <w:rPr>
      <w:rFonts w:cs="Times New Roman"/>
      <w:szCs w:val="20"/>
    </w:rPr>
  </w:style>
  <w:style w:type="character" w:customStyle="1" w:styleId="NagwekZnak">
    <w:name w:val="Nagłówek Znak"/>
    <w:basedOn w:val="Domylnaczcionkaakapitu"/>
    <w:rPr>
      <w:rFonts w:ascii="Calibri" w:eastAsia="Calibri" w:hAnsi="Calibri" w:cs="Times New Roman"/>
      <w:sz w:val="20"/>
      <w:szCs w:val="20"/>
    </w:rPr>
  </w:style>
  <w:style w:type="paragraph" w:styleId="Stopka">
    <w:name w:val="footer"/>
    <w:basedOn w:val="Normalny"/>
    <w:pPr>
      <w:tabs>
        <w:tab w:val="center" w:pos="4536"/>
        <w:tab w:val="right" w:pos="9072"/>
      </w:tabs>
      <w:spacing w:before="0" w:after="0"/>
      <w:ind w:firstLine="0"/>
    </w:pPr>
    <w:rPr>
      <w:rFonts w:ascii="Corbel" w:hAnsi="Corbel" w:cs="Times New Roman"/>
      <w:color w:val="595959"/>
      <w:sz w:val="16"/>
      <w:szCs w:val="20"/>
    </w:rPr>
  </w:style>
  <w:style w:type="character" w:customStyle="1" w:styleId="StopkaZnak">
    <w:name w:val="Stopka Znak"/>
    <w:basedOn w:val="Domylnaczcionkaakapitu"/>
    <w:rPr>
      <w:rFonts w:ascii="Corbel" w:eastAsia="Calibri" w:hAnsi="Corbel" w:cs="Times New Roman"/>
      <w:color w:val="595959"/>
      <w:sz w:val="16"/>
      <w:szCs w:val="20"/>
    </w:rPr>
  </w:style>
  <w:style w:type="paragraph" w:styleId="Tekstdymka">
    <w:name w:val="Balloon Text"/>
    <w:basedOn w:val="Normalny"/>
    <w:pPr>
      <w:spacing w:after="0"/>
    </w:pPr>
    <w:rPr>
      <w:rFonts w:ascii="Tahoma" w:hAnsi="Tahoma" w:cs="Times New Roman"/>
      <w:sz w:val="16"/>
      <w:szCs w:val="16"/>
    </w:rPr>
  </w:style>
  <w:style w:type="character" w:customStyle="1" w:styleId="TekstdymkaZnak">
    <w:name w:val="Tekst dymka Znak"/>
    <w:basedOn w:val="Domylnaczcionkaakapitu"/>
    <w:rPr>
      <w:rFonts w:ascii="Tahoma" w:eastAsia="Calibri" w:hAnsi="Tahoma" w:cs="Times New Roman"/>
      <w:sz w:val="16"/>
      <w:szCs w:val="16"/>
    </w:rPr>
  </w:style>
  <w:style w:type="paragraph" w:styleId="Akapitzlist">
    <w:name w:val="List Paragraph"/>
    <w:basedOn w:val="Normalny"/>
    <w:pPr>
      <w:ind w:left="720"/>
    </w:pPr>
  </w:style>
  <w:style w:type="character" w:styleId="Hipercze">
    <w:name w:val="Hyperlink"/>
    <w:uiPriority w:val="99"/>
    <w:rPr>
      <w:rFonts w:cs="Times New Roman"/>
      <w:color w:val="0000FF"/>
      <w:u w:val="single"/>
    </w:rPr>
  </w:style>
  <w:style w:type="paragraph" w:styleId="Nagwekspisutreci">
    <w:name w:val="TOC Heading"/>
    <w:basedOn w:val="Nagwek1"/>
    <w:next w:val="Normalny"/>
  </w:style>
  <w:style w:type="paragraph" w:styleId="Spistreci1">
    <w:name w:val="toc 1"/>
    <w:basedOn w:val="Normalny"/>
    <w:next w:val="Normalny"/>
    <w:autoRedefine/>
    <w:uiPriority w:val="39"/>
    <w:pPr>
      <w:tabs>
        <w:tab w:val="left" w:pos="440"/>
        <w:tab w:val="left" w:pos="1100"/>
        <w:tab w:val="right" w:leader="dot" w:pos="9062"/>
      </w:tabs>
      <w:spacing w:after="100"/>
      <w:ind w:firstLine="0"/>
    </w:pPr>
    <w:rPr>
      <w:b/>
    </w:rPr>
  </w:style>
  <w:style w:type="paragraph" w:styleId="Spistreci2">
    <w:name w:val="toc 2"/>
    <w:basedOn w:val="Normalny"/>
    <w:next w:val="Normalny"/>
    <w:autoRedefine/>
    <w:uiPriority w:val="39"/>
    <w:pPr>
      <w:tabs>
        <w:tab w:val="left" w:pos="567"/>
        <w:tab w:val="right" w:leader="dot" w:pos="9062"/>
      </w:tabs>
      <w:spacing w:after="100"/>
      <w:ind w:firstLine="0"/>
    </w:pPr>
  </w:style>
  <w:style w:type="paragraph" w:styleId="Spistreci3">
    <w:name w:val="toc 3"/>
    <w:basedOn w:val="Normalny"/>
    <w:next w:val="Normalny"/>
    <w:autoRedefine/>
    <w:pPr>
      <w:ind w:left="440"/>
    </w:pPr>
  </w:style>
  <w:style w:type="paragraph" w:customStyle="1" w:styleId="Bullet">
    <w:name w:val="Bullet"/>
    <w:basedOn w:val="Normalny"/>
    <w:autoRedefine/>
    <w:pPr>
      <w:spacing w:after="0" w:line="360" w:lineRule="auto"/>
      <w:ind w:firstLine="540"/>
    </w:pPr>
    <w:rPr>
      <w:rFonts w:ascii="Arial Narrow" w:eastAsia="Times New Roman" w:hAnsi="Arial Narrow" w:cs="Times New Roman"/>
      <w:lang w:eastAsia="pl-PL"/>
    </w:rPr>
  </w:style>
  <w:style w:type="paragraph" w:styleId="Tekstpodstawowy">
    <w:name w:val="Body Text"/>
    <w:basedOn w:val="Normalny"/>
    <w:pPr>
      <w:spacing w:after="0" w:line="360" w:lineRule="auto"/>
    </w:pPr>
    <w:rPr>
      <w:rFonts w:cs="Times New Roman"/>
      <w:szCs w:val="20"/>
    </w:rPr>
  </w:style>
  <w:style w:type="character" w:customStyle="1" w:styleId="TekstpodstawowyZnak">
    <w:name w:val="Tekst podstawowy Znak"/>
    <w:basedOn w:val="Domylnaczcionkaakapitu"/>
    <w:rPr>
      <w:rFonts w:ascii="Calibri" w:eastAsia="Calibri" w:hAnsi="Calibri" w:cs="Times New Roman"/>
      <w:sz w:val="20"/>
      <w:szCs w:val="20"/>
    </w:rPr>
  </w:style>
  <w:style w:type="paragraph" w:styleId="Lista2">
    <w:name w:val="List 2"/>
    <w:basedOn w:val="Normalny"/>
    <w:pPr>
      <w:spacing w:after="0"/>
    </w:pPr>
    <w:rPr>
      <w:rFonts w:ascii="Times New Roman" w:eastAsia="Times New Roman" w:hAnsi="Times New Roman" w:cs="Times New Roman"/>
      <w:i/>
      <w:iCs/>
      <w:sz w:val="24"/>
      <w:szCs w:val="24"/>
      <w:lang w:eastAsia="pl-PL"/>
    </w:rPr>
  </w:style>
  <w:style w:type="paragraph" w:customStyle="1" w:styleId="nagowekwtabeli">
    <w:name w:val="nag?owek w tabeli"/>
    <w:basedOn w:val="Normalny"/>
    <w:pPr>
      <w:spacing w:after="0"/>
      <w:jc w:val="center"/>
    </w:pPr>
    <w:rPr>
      <w:rFonts w:ascii="Times New Roman" w:eastAsia="Times New Roman" w:hAnsi="Times New Roman" w:cs="Times New Roman"/>
      <w:b/>
      <w:bCs/>
      <w:szCs w:val="20"/>
      <w:lang w:eastAsia="ar-SA"/>
    </w:rPr>
  </w:style>
  <w:style w:type="paragraph" w:styleId="NormalnyWeb">
    <w:name w:val="Normal (Web)"/>
    <w:basedOn w:val="Normalny"/>
    <w:pPr>
      <w:spacing w:before="100" w:after="100"/>
    </w:pPr>
    <w:rPr>
      <w:rFonts w:ascii="Times New Roman" w:eastAsia="Times New Roman" w:hAnsi="Times New Roman" w:cs="Times New Roman"/>
      <w:color w:val="000000"/>
      <w:sz w:val="24"/>
      <w:szCs w:val="24"/>
      <w:lang w:eastAsia="pl-PL"/>
    </w:rPr>
  </w:style>
  <w:style w:type="paragraph" w:customStyle="1" w:styleId="Posktekstpodstawowy">
    <w:name w:val="Płońsk tekst podstawowy"/>
    <w:basedOn w:val="Normalny"/>
    <w:pPr>
      <w:autoSpaceDE w:val="0"/>
      <w:spacing w:after="0"/>
    </w:pPr>
    <w:rPr>
      <w:rFonts w:ascii="Arial" w:eastAsia="Times New Roman" w:hAnsi="Arial" w:cs="Arial"/>
      <w:szCs w:val="20"/>
      <w:lang w:eastAsia="pl-PL"/>
    </w:rPr>
  </w:style>
  <w:style w:type="paragraph" w:styleId="Tekstpodstawowywcity">
    <w:name w:val="Body Text Indent"/>
    <w:basedOn w:val="Normalny"/>
    <w:pPr>
      <w:ind w:left="283"/>
    </w:pPr>
    <w:rPr>
      <w:rFonts w:cs="Times New Roman"/>
    </w:rPr>
  </w:style>
  <w:style w:type="character" w:customStyle="1" w:styleId="TekstpodstawowywcityZnak">
    <w:name w:val="Tekst podstawowy wcięty Znak"/>
    <w:basedOn w:val="Domylnaczcionkaakapitu"/>
    <w:rPr>
      <w:rFonts w:ascii="Calibri" w:eastAsia="Calibri" w:hAnsi="Calibri" w:cs="Times New Roman"/>
      <w:sz w:val="20"/>
    </w:rPr>
  </w:style>
  <w:style w:type="paragraph" w:styleId="Tekstprzypisudolnego">
    <w:name w:val="footnote text"/>
    <w:basedOn w:val="Normalny"/>
    <w:pPr>
      <w:spacing w:after="0"/>
    </w:pPr>
    <w:rPr>
      <w:rFonts w:ascii="Times New Roman" w:hAnsi="Times New Roman" w:cs="Times New Roman"/>
      <w:szCs w:val="20"/>
    </w:rPr>
  </w:style>
  <w:style w:type="character" w:customStyle="1" w:styleId="TekstprzypisudolnegoZnak">
    <w:name w:val="Tekst przypisu dolnego Znak"/>
    <w:basedOn w:val="Domylnaczcionkaakapitu"/>
    <w:rPr>
      <w:rFonts w:ascii="Times New Roman" w:eastAsia="Calibri" w:hAnsi="Times New Roman" w:cs="Times New Roman"/>
      <w:sz w:val="20"/>
      <w:szCs w:val="20"/>
    </w:rPr>
  </w:style>
  <w:style w:type="character" w:styleId="Odwoanieprzypisudolnego">
    <w:name w:val="footnote reference"/>
    <w:rPr>
      <w:rFonts w:cs="Times New Roman"/>
      <w:position w:val="0"/>
      <w:vertAlign w:val="superscript"/>
    </w:rPr>
  </w:style>
  <w:style w:type="paragraph" w:customStyle="1" w:styleId="Krempnatekst">
    <w:name w:val="Krempna tekst"/>
    <w:basedOn w:val="Normalny"/>
    <w:pPr>
      <w:overflowPunct w:val="0"/>
      <w:autoSpaceDE w:val="0"/>
      <w:spacing w:after="0"/>
    </w:pPr>
    <w:rPr>
      <w:rFonts w:ascii="Arial" w:eastAsia="Times New Roman" w:hAnsi="Arial" w:cs="Arial"/>
      <w:kern w:val="3"/>
      <w:szCs w:val="20"/>
      <w:lang w:eastAsia="pl-PL"/>
    </w:rPr>
  </w:style>
  <w:style w:type="paragraph" w:customStyle="1" w:styleId="Akapitzlist1">
    <w:name w:val="Akapit z listą1"/>
    <w:basedOn w:val="Normalny"/>
    <w:pPr>
      <w:ind w:left="720"/>
    </w:pPr>
    <w:rPr>
      <w:rFonts w:eastAsia="Times New Roman"/>
    </w:rPr>
  </w:style>
  <w:style w:type="paragraph" w:styleId="Tekstpodstawowywcity2">
    <w:name w:val="Body Text Indent 2"/>
    <w:basedOn w:val="Normalny"/>
    <w:pPr>
      <w:spacing w:line="480" w:lineRule="auto"/>
      <w:ind w:left="283"/>
    </w:pPr>
    <w:rPr>
      <w:rFonts w:cs="Times New Roman"/>
      <w:szCs w:val="20"/>
    </w:rPr>
  </w:style>
  <w:style w:type="character" w:customStyle="1" w:styleId="Tekstpodstawowywcity2Znak">
    <w:name w:val="Tekst podstawowy wcięty 2 Znak"/>
    <w:basedOn w:val="Domylnaczcionkaakapitu"/>
    <w:rPr>
      <w:rFonts w:ascii="Calibri" w:eastAsia="Calibri" w:hAnsi="Calibri" w:cs="Times New Roman"/>
      <w:sz w:val="20"/>
      <w:szCs w:val="20"/>
    </w:rPr>
  </w:style>
  <w:style w:type="character" w:styleId="Numerstrony">
    <w:name w:val="page number"/>
    <w:rPr>
      <w:rFonts w:cs="Times New Roman"/>
    </w:rPr>
  </w:style>
  <w:style w:type="paragraph" w:styleId="Tekstprzypisukocowego">
    <w:name w:val="endnote text"/>
    <w:basedOn w:val="Normalny"/>
    <w:rPr>
      <w:rFonts w:cs="Times New Roman"/>
      <w:szCs w:val="20"/>
    </w:rPr>
  </w:style>
  <w:style w:type="character" w:customStyle="1" w:styleId="TekstprzypisukocowegoZnak">
    <w:name w:val="Tekst przypisu końcowego Znak"/>
    <w:basedOn w:val="Domylnaczcionkaakapitu"/>
    <w:rPr>
      <w:rFonts w:ascii="Calibri" w:eastAsia="Calibri" w:hAnsi="Calibri" w:cs="Times New Roman"/>
      <w:sz w:val="20"/>
      <w:szCs w:val="20"/>
    </w:rPr>
  </w:style>
  <w:style w:type="character" w:styleId="Odwoanieprzypisukocowego">
    <w:name w:val="endnote reference"/>
    <w:rPr>
      <w:rFonts w:cs="Times New Roman"/>
      <w:position w:val="0"/>
      <w:vertAlign w:val="superscript"/>
    </w:rPr>
  </w:style>
  <w:style w:type="paragraph" w:customStyle="1" w:styleId="Wypunktowanie">
    <w:name w:val="Wypunktowanie"/>
    <w:basedOn w:val="Normalny"/>
    <w:pPr>
      <w:numPr>
        <w:numId w:val="20"/>
      </w:numPr>
    </w:pPr>
    <w:rPr>
      <w:rFonts w:ascii="Cambria" w:hAnsi="Cambria" w:cs="Cambria"/>
    </w:rPr>
  </w:style>
  <w:style w:type="paragraph" w:styleId="Legenda">
    <w:name w:val="caption"/>
    <w:basedOn w:val="Normalny"/>
    <w:next w:val="Normalny"/>
    <w:pPr>
      <w:keepNext/>
      <w:pBdr>
        <w:bottom w:val="single" w:sz="4" w:space="1" w:color="80C228"/>
      </w:pBdr>
      <w:spacing w:before="240" w:after="240"/>
      <w:ind w:firstLine="0"/>
      <w:jc w:val="left"/>
    </w:pPr>
    <w:rPr>
      <w:rFonts w:cs="Times New Roman"/>
      <w:b/>
      <w:bCs/>
      <w:sz w:val="18"/>
      <w:szCs w:val="20"/>
    </w:rPr>
  </w:style>
  <w:style w:type="character" w:customStyle="1" w:styleId="LegendaZnak">
    <w:name w:val="Legenda Znak"/>
    <w:rPr>
      <w:rFonts w:ascii="Calibri" w:eastAsia="Calibri" w:hAnsi="Calibri" w:cs="Times New Roman"/>
      <w:b/>
      <w:bCs/>
      <w:sz w:val="18"/>
      <w:szCs w:val="20"/>
    </w:rPr>
  </w:style>
  <w:style w:type="character" w:customStyle="1" w:styleId="eltit">
    <w:name w:val="eltit"/>
    <w:rPr>
      <w:rFonts w:cs="Times New Roman"/>
    </w:rPr>
  </w:style>
  <w:style w:type="paragraph" w:customStyle="1" w:styleId="Standardowy1">
    <w:name w:val="Standardowy1"/>
    <w:pPr>
      <w:suppressAutoHyphens/>
      <w:overflowPunct w:val="0"/>
      <w:autoSpaceDE w:val="0"/>
      <w:jc w:val="left"/>
    </w:pPr>
    <w:rPr>
      <w:rFonts w:ascii="Times New Roman" w:eastAsia="Times New Roman" w:hAnsi="Times New Roman"/>
      <w:sz w:val="24"/>
      <w:szCs w:val="24"/>
      <w:lang w:eastAsia="ar-SA"/>
    </w:rPr>
  </w:style>
  <w:style w:type="character" w:customStyle="1" w:styleId="NormalTableZnak">
    <w:name w:val="Normal Table Znak"/>
    <w:rPr>
      <w:rFonts w:ascii="Times New Roman" w:eastAsia="Times New Roman" w:hAnsi="Times New Roman" w:cs="Times New Roman"/>
      <w:sz w:val="24"/>
      <w:szCs w:val="24"/>
      <w:lang w:eastAsia="ar-SA"/>
    </w:rPr>
  </w:style>
  <w:style w:type="character" w:styleId="Odwoaniedokomentarza">
    <w:name w:val="annotation reference"/>
    <w:rPr>
      <w:sz w:val="16"/>
      <w:szCs w:val="16"/>
    </w:rPr>
  </w:style>
  <w:style w:type="paragraph" w:styleId="Tekstkomentarza">
    <w:name w:val="annotation text"/>
    <w:basedOn w:val="Normalny"/>
    <w:rPr>
      <w:rFonts w:cs="Times New Roman"/>
      <w:szCs w:val="20"/>
    </w:rPr>
  </w:style>
  <w:style w:type="character" w:customStyle="1" w:styleId="TekstkomentarzaZnak">
    <w:name w:val="Tekst komentarza Znak"/>
    <w:basedOn w:val="Domylnaczcionkaakapitu"/>
    <w:rPr>
      <w:rFonts w:ascii="Calibri" w:eastAsia="Calibri" w:hAnsi="Calibri" w:cs="Times New Roman"/>
      <w:sz w:val="20"/>
      <w:szCs w:val="20"/>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ascii="Calibri" w:eastAsia="Calibri" w:hAnsi="Calibri" w:cs="Times New Roman"/>
      <w:b/>
      <w:bCs/>
      <w:sz w:val="20"/>
      <w:szCs w:val="20"/>
    </w:rPr>
  </w:style>
  <w:style w:type="character" w:styleId="UyteHipercze">
    <w:name w:val="FollowedHyperlink"/>
    <w:rPr>
      <w:color w:val="800080"/>
      <w:u w:val="single"/>
    </w:rPr>
  </w:style>
  <w:style w:type="character" w:styleId="Pogrubienie">
    <w:name w:val="Strong"/>
    <w:rPr>
      <w:b/>
      <w:bCs/>
    </w:rPr>
  </w:style>
  <w:style w:type="character" w:styleId="Uwydatnienie">
    <w:name w:val="Emphasis"/>
    <w:rPr>
      <w:i/>
      <w:iCs/>
    </w:rPr>
  </w:style>
  <w:style w:type="paragraph" w:styleId="Bezodstpw">
    <w:name w:val="No Spacing"/>
    <w:uiPriority w:val="1"/>
    <w:qFormat/>
    <w:pPr>
      <w:suppressAutoHyphens/>
      <w:jc w:val="left"/>
    </w:pPr>
    <w:rPr>
      <w:rFonts w:eastAsia="Times New Roman"/>
    </w:rPr>
  </w:style>
  <w:style w:type="character" w:customStyle="1" w:styleId="BezodstpwZnak">
    <w:name w:val="Bez odstępów Znak"/>
    <w:rPr>
      <w:rFonts w:ascii="Calibri" w:eastAsia="Times New Roman" w:hAnsi="Calibri" w:cs="Times New Roman"/>
    </w:rPr>
  </w:style>
  <w:style w:type="paragraph" w:customStyle="1" w:styleId="8FDA41D8427E4F1789B56B0B1FF00C32">
    <w:name w:val="8FDA41D8427E4F1789B56B0B1FF00C32"/>
    <w:pPr>
      <w:suppressAutoHyphens/>
      <w:spacing w:after="200" w:line="276" w:lineRule="auto"/>
      <w:jc w:val="left"/>
    </w:pPr>
    <w:rPr>
      <w:rFonts w:eastAsia="Times New Roman"/>
      <w:lang w:val="en-US"/>
    </w:rPr>
  </w:style>
  <w:style w:type="paragraph" w:customStyle="1" w:styleId="Default">
    <w:name w:val="Default"/>
    <w:pPr>
      <w:suppressAutoHyphens/>
      <w:autoSpaceDE w:val="0"/>
      <w:jc w:val="left"/>
    </w:pPr>
    <w:rPr>
      <w:rFonts w:ascii="Wingdings" w:hAnsi="Wingdings" w:cs="Wingdings"/>
      <w:color w:val="000000"/>
      <w:sz w:val="24"/>
      <w:szCs w:val="24"/>
      <w:lang w:eastAsia="pl-PL"/>
    </w:rPr>
  </w:style>
  <w:style w:type="character" w:customStyle="1" w:styleId="plainlinks">
    <w:name w:val="plainlinks"/>
    <w:basedOn w:val="Domylnaczcionkaakapitu"/>
  </w:style>
  <w:style w:type="paragraph" w:styleId="Zwykytekst">
    <w:name w:val="Plain Text"/>
    <w:basedOn w:val="Normalny"/>
    <w:pPr>
      <w:overflowPunct w:val="0"/>
      <w:autoSpaceDE w:val="0"/>
      <w:spacing w:after="0"/>
    </w:pPr>
    <w:rPr>
      <w:rFonts w:ascii="Courier New" w:eastAsia="Times New Roman" w:hAnsi="Courier New" w:cs="Times New Roman"/>
      <w:szCs w:val="20"/>
      <w:lang w:eastAsia="pl-PL"/>
    </w:rPr>
  </w:style>
  <w:style w:type="character" w:customStyle="1" w:styleId="apple-style-span">
    <w:name w:val="apple-style-span"/>
  </w:style>
  <w:style w:type="character" w:customStyle="1" w:styleId="apple-converted-space">
    <w:name w:val="apple-converted-space"/>
  </w:style>
  <w:style w:type="character" w:customStyle="1" w:styleId="cv8">
    <w:name w:val="cv8"/>
  </w:style>
  <w:style w:type="paragraph" w:customStyle="1" w:styleId="Pa34">
    <w:name w:val="Pa34"/>
    <w:basedOn w:val="Default"/>
    <w:next w:val="Default"/>
    <w:pPr>
      <w:spacing w:line="181" w:lineRule="atLeast"/>
    </w:pPr>
    <w:rPr>
      <w:rFonts w:ascii="Chianti Win95BT" w:eastAsia="Times New Roman" w:hAnsi="Chianti Win95BT" w:cs="Times New Roman"/>
      <w:color w:val="auto"/>
    </w:rPr>
  </w:style>
  <w:style w:type="paragraph" w:customStyle="1" w:styleId="Pa11">
    <w:name w:val="Pa11"/>
    <w:basedOn w:val="Default"/>
    <w:next w:val="Default"/>
    <w:pPr>
      <w:spacing w:line="181" w:lineRule="atLeast"/>
    </w:pPr>
    <w:rPr>
      <w:rFonts w:ascii="Chianti Win95BT" w:eastAsia="Times New Roman" w:hAnsi="Chianti Win95BT" w:cs="Times New Roman"/>
      <w:color w:val="auto"/>
    </w:rPr>
  </w:style>
  <w:style w:type="character" w:customStyle="1" w:styleId="A5">
    <w:name w:val="A5"/>
    <w:rPr>
      <w:rFonts w:cs="Chianti Win95BT"/>
      <w:color w:val="000000"/>
      <w:sz w:val="10"/>
      <w:szCs w:val="10"/>
    </w:rPr>
  </w:style>
  <w:style w:type="character" w:customStyle="1" w:styleId="gruby">
    <w:name w:val="gruby"/>
  </w:style>
  <w:style w:type="paragraph" w:customStyle="1" w:styleId="D345FF3D873148C5AE3FBF3267827368">
    <w:name w:val="D345FF3D873148C5AE3FBF3267827368"/>
    <w:pPr>
      <w:suppressAutoHyphens/>
      <w:spacing w:after="200" w:line="276" w:lineRule="auto"/>
      <w:jc w:val="left"/>
    </w:pPr>
    <w:rPr>
      <w:rFonts w:eastAsia="Times New Roman"/>
      <w:lang w:eastAsia="pl-PL"/>
    </w:rPr>
  </w:style>
  <w:style w:type="character" w:styleId="Wyrnienieintensywne">
    <w:name w:val="Intense Emphasis"/>
    <w:rPr>
      <w:rFonts w:ascii="Calibri" w:hAnsi="Calibri"/>
      <w:b/>
      <w:bCs/>
      <w:i/>
      <w:iCs/>
      <w:color w:val="auto"/>
      <w:sz w:val="22"/>
    </w:rPr>
  </w:style>
  <w:style w:type="character" w:styleId="Wyrnieniedelikatne">
    <w:name w:val="Subtle Emphasis"/>
    <w:rPr>
      <w:i/>
      <w:iCs/>
      <w:color w:val="808080"/>
    </w:rPr>
  </w:style>
  <w:style w:type="paragraph" w:styleId="Podtytu">
    <w:name w:val="Subtitle"/>
    <w:basedOn w:val="Normalny"/>
    <w:next w:val="Normalny"/>
    <w:pPr>
      <w:spacing w:after="160"/>
    </w:pPr>
    <w:rPr>
      <w:rFonts w:cs="Times New Roman"/>
      <w:i/>
      <w:iCs/>
      <w:color w:val="595959"/>
      <w:spacing w:val="10"/>
    </w:rPr>
  </w:style>
  <w:style w:type="character" w:customStyle="1" w:styleId="PodtytuZnak">
    <w:name w:val="Podtytuł Znak"/>
    <w:basedOn w:val="Domylnaczcionkaakapitu"/>
    <w:rPr>
      <w:rFonts w:ascii="Calibri" w:eastAsia="Calibri" w:hAnsi="Calibri" w:cs="Times New Roman"/>
      <w:i/>
      <w:iCs/>
      <w:color w:val="595959"/>
      <w:spacing w:val="10"/>
      <w:sz w:val="20"/>
    </w:rPr>
  </w:style>
  <w:style w:type="paragraph" w:styleId="Listapunktowana2">
    <w:name w:val="List Bullet 2"/>
    <w:basedOn w:val="Normalny"/>
    <w:pPr>
      <w:numPr>
        <w:numId w:val="21"/>
      </w:numPr>
      <w:overflowPunct w:val="0"/>
      <w:autoSpaceDE w:val="0"/>
      <w:spacing w:after="0"/>
      <w:jc w:val="left"/>
    </w:pPr>
    <w:rPr>
      <w:rFonts w:ascii="Arial" w:eastAsia="Times New Roman" w:hAnsi="Arial" w:cs="Times New Roman"/>
      <w:sz w:val="24"/>
      <w:szCs w:val="20"/>
      <w:lang w:eastAsia="pl-PL"/>
    </w:rPr>
  </w:style>
  <w:style w:type="paragraph" w:styleId="Tekstpodstawowy2">
    <w:name w:val="Body Text 2"/>
    <w:basedOn w:val="Normalny"/>
    <w:pPr>
      <w:overflowPunct w:val="0"/>
      <w:autoSpaceDE w:val="0"/>
      <w:spacing w:line="480" w:lineRule="auto"/>
      <w:jc w:val="left"/>
    </w:pPr>
    <w:rPr>
      <w:rFonts w:ascii="Arial" w:eastAsia="Times New Roman" w:hAnsi="Arial" w:cs="Times New Roman"/>
      <w:sz w:val="24"/>
      <w:szCs w:val="20"/>
    </w:rPr>
  </w:style>
  <w:style w:type="character" w:customStyle="1" w:styleId="Tekstpodstawowy2Znak">
    <w:name w:val="Tekst podstawowy 2 Znak"/>
    <w:basedOn w:val="Domylnaczcionkaakapitu"/>
    <w:rPr>
      <w:rFonts w:ascii="Arial" w:eastAsia="Times New Roman" w:hAnsi="Arial" w:cs="Times New Roman"/>
      <w:sz w:val="24"/>
      <w:szCs w:val="20"/>
    </w:rPr>
  </w:style>
  <w:style w:type="paragraph" w:customStyle="1" w:styleId="Tekst3">
    <w:name w:val="Tekst 3"/>
    <w:basedOn w:val="Nagwek3"/>
    <w:pPr>
      <w:keepLines w:val="0"/>
      <w:numPr>
        <w:ilvl w:val="0"/>
        <w:numId w:val="0"/>
      </w:numPr>
      <w:tabs>
        <w:tab w:val="clear" w:pos="-17498"/>
        <w:tab w:val="left" w:pos="709"/>
      </w:tabs>
      <w:spacing w:before="0" w:after="0"/>
      <w:ind w:left="397" w:firstLine="567"/>
    </w:pPr>
    <w:rPr>
      <w:rFonts w:ascii="Arial" w:hAnsi="Arial" w:cs="Arial"/>
      <w:b w:val="0"/>
      <w:szCs w:val="26"/>
      <w:lang w:eastAsia="pl-PL"/>
    </w:rPr>
  </w:style>
  <w:style w:type="paragraph" w:styleId="Spisilustracji">
    <w:name w:val="table of figures"/>
    <w:basedOn w:val="Normalny"/>
    <w:next w:val="Normalny"/>
  </w:style>
  <w:style w:type="paragraph" w:customStyle="1" w:styleId="ROZDZIA">
    <w:name w:val="ROZDZIAŁ"/>
    <w:basedOn w:val="Akapitzlist"/>
    <w:pPr>
      <w:spacing w:after="200" w:line="360" w:lineRule="auto"/>
    </w:pPr>
    <w:rPr>
      <w:rFonts w:ascii="Arial Narrow" w:eastAsia="Times New Roman" w:hAnsi="Arial Narrow" w:cs="Arial"/>
      <w:b/>
      <w:sz w:val="24"/>
      <w:szCs w:val="24"/>
    </w:rPr>
  </w:style>
  <w:style w:type="paragraph" w:customStyle="1" w:styleId="PODROZDZIA">
    <w:name w:val="PODROZDZIAŁ"/>
    <w:basedOn w:val="Akapitzlist"/>
    <w:pPr>
      <w:numPr>
        <w:numId w:val="22"/>
      </w:numPr>
      <w:spacing w:after="200" w:line="360" w:lineRule="auto"/>
    </w:pPr>
    <w:rPr>
      <w:rFonts w:ascii="Arial Narrow" w:eastAsia="Times New Roman" w:hAnsi="Arial Narrow" w:cs="Arial"/>
      <w:szCs w:val="24"/>
    </w:rPr>
  </w:style>
  <w:style w:type="character" w:styleId="Tytuksiki">
    <w:name w:val="Book Title"/>
    <w:rPr>
      <w:b/>
      <w:bCs/>
      <w:smallCaps/>
      <w:spacing w:val="5"/>
    </w:rPr>
  </w:style>
  <w:style w:type="paragraph" w:customStyle="1" w:styleId="p38">
    <w:name w:val="p38"/>
    <w:basedOn w:val="Normalny"/>
    <w:pPr>
      <w:tabs>
        <w:tab w:val="left" w:pos="180"/>
      </w:tabs>
      <w:spacing w:after="0" w:line="280" w:lineRule="atLeast"/>
      <w:ind w:left="1296" w:hanging="144"/>
      <w:jc w:val="left"/>
    </w:pPr>
    <w:rPr>
      <w:rFonts w:ascii="Times New Roman" w:eastAsia="Times New Roman" w:hAnsi="Times New Roman" w:cs="Times New Roman"/>
      <w:sz w:val="24"/>
      <w:szCs w:val="20"/>
      <w:lang w:eastAsia="pl-PL"/>
    </w:rPr>
  </w:style>
  <w:style w:type="paragraph" w:customStyle="1" w:styleId="WW-Tekstpodstawowy3">
    <w:name w:val="WW-Tekst podstawowy 3"/>
    <w:basedOn w:val="Normalny"/>
    <w:pPr>
      <w:autoSpaceDE w:val="0"/>
      <w:spacing w:after="46"/>
    </w:pPr>
    <w:rPr>
      <w:rFonts w:ascii="Arial" w:eastAsia="Times New Roman" w:hAnsi="Arial" w:cs="Times New Roman"/>
      <w:szCs w:val="20"/>
      <w:lang w:eastAsia="pl-PL"/>
    </w:rPr>
  </w:style>
  <w:style w:type="paragraph" w:customStyle="1" w:styleId="Pa20">
    <w:name w:val="Pa20"/>
    <w:basedOn w:val="Default"/>
    <w:next w:val="Default"/>
    <w:pPr>
      <w:spacing w:line="181" w:lineRule="atLeast"/>
    </w:pPr>
    <w:rPr>
      <w:rFonts w:ascii="Chianti Win95BT" w:hAnsi="Chianti Win95BT" w:cs="Times New Roman"/>
      <w:color w:val="auto"/>
    </w:rPr>
  </w:style>
  <w:style w:type="paragraph" w:customStyle="1" w:styleId="Pa28">
    <w:name w:val="Pa28"/>
    <w:basedOn w:val="Default"/>
    <w:next w:val="Default"/>
    <w:pPr>
      <w:spacing w:line="181" w:lineRule="atLeast"/>
    </w:pPr>
    <w:rPr>
      <w:rFonts w:ascii="Chianti Win95BT" w:hAnsi="Chianti Win95BT" w:cs="Times New Roman"/>
      <w:color w:val="auto"/>
    </w:rPr>
  </w:style>
  <w:style w:type="paragraph" w:customStyle="1" w:styleId="Pa29">
    <w:name w:val="Pa29"/>
    <w:basedOn w:val="Default"/>
    <w:next w:val="Default"/>
    <w:pPr>
      <w:spacing w:line="181" w:lineRule="atLeast"/>
    </w:pPr>
    <w:rPr>
      <w:rFonts w:ascii="Chianti Win95BT" w:hAnsi="Chianti Win95BT" w:cs="Times New Roman"/>
      <w:color w:val="auto"/>
    </w:rPr>
  </w:style>
  <w:style w:type="character" w:customStyle="1" w:styleId="A6">
    <w:name w:val="A6"/>
    <w:rPr>
      <w:rFonts w:ascii="Symbol" w:hAnsi="Symbol" w:cs="Symbol"/>
      <w:color w:val="000000"/>
      <w:sz w:val="18"/>
      <w:szCs w:val="18"/>
    </w:rPr>
  </w:style>
  <w:style w:type="paragraph" w:customStyle="1" w:styleId="TabPodpis">
    <w:name w:val="Tab_Podpis"/>
    <w:basedOn w:val="Legenda"/>
  </w:style>
  <w:style w:type="character" w:customStyle="1" w:styleId="TabPodpisZnak">
    <w:name w:val="Tab_Podpis Znak"/>
    <w:rPr>
      <w:rFonts w:ascii="Calibri" w:eastAsia="Calibri" w:hAnsi="Calibri" w:cs="Times New Roman"/>
      <w:b/>
      <w:bCs/>
      <w:sz w:val="18"/>
      <w:szCs w:val="20"/>
    </w:rPr>
  </w:style>
  <w:style w:type="paragraph" w:styleId="Mapadokumentu">
    <w:name w:val="Document Map"/>
    <w:basedOn w:val="Normalny"/>
    <w:rPr>
      <w:rFonts w:ascii="Tahoma" w:hAnsi="Tahoma" w:cs="Times New Roman"/>
      <w:sz w:val="16"/>
      <w:szCs w:val="16"/>
    </w:rPr>
  </w:style>
  <w:style w:type="character" w:customStyle="1" w:styleId="MapadokumentuZnak">
    <w:name w:val="Mapa dokumentu Znak"/>
    <w:basedOn w:val="Domylnaczcionkaakapitu"/>
    <w:rPr>
      <w:rFonts w:ascii="Tahoma" w:eastAsia="Calibri" w:hAnsi="Tahoma" w:cs="Times New Roman"/>
      <w:sz w:val="16"/>
      <w:szCs w:val="16"/>
    </w:rPr>
  </w:style>
  <w:style w:type="character" w:customStyle="1" w:styleId="text-italic1">
    <w:name w:val="text-italic1"/>
    <w:rPr>
      <w:i/>
      <w:iCs/>
    </w:rPr>
  </w:style>
  <w:style w:type="paragraph" w:customStyle="1" w:styleId="xl62">
    <w:name w:val="xl62"/>
    <w:basedOn w:val="Normalny"/>
    <w:pPr>
      <w:spacing w:before="100" w:after="100"/>
      <w:jc w:val="center"/>
      <w:textAlignment w:val="center"/>
    </w:pPr>
    <w:rPr>
      <w:rFonts w:ascii="Arial" w:eastAsia="Times New Roman" w:hAnsi="Arial" w:cs="Arial"/>
      <w:b/>
      <w:bCs/>
      <w:sz w:val="15"/>
      <w:szCs w:val="15"/>
      <w:lang w:eastAsia="pl-PL"/>
    </w:rPr>
  </w:style>
  <w:style w:type="paragraph" w:customStyle="1" w:styleId="xl30">
    <w:name w:val="xl30"/>
    <w:basedOn w:val="Normalny"/>
    <w:pPr>
      <w:spacing w:before="100" w:after="100"/>
      <w:jc w:val="left"/>
      <w:textAlignment w:val="center"/>
    </w:pPr>
    <w:rPr>
      <w:rFonts w:ascii="Arial" w:eastAsia="Times New Roman" w:hAnsi="Arial" w:cs="Arial"/>
      <w:b/>
      <w:bCs/>
      <w:sz w:val="15"/>
      <w:szCs w:val="15"/>
      <w:lang w:eastAsia="pl-PL"/>
    </w:rPr>
  </w:style>
  <w:style w:type="paragraph" w:customStyle="1" w:styleId="xl66">
    <w:name w:val="xl66"/>
    <w:basedOn w:val="Normalny"/>
    <w:pPr>
      <w:spacing w:before="100" w:after="100"/>
      <w:jc w:val="center"/>
      <w:textAlignment w:val="center"/>
    </w:pPr>
    <w:rPr>
      <w:rFonts w:ascii="Arial" w:eastAsia="Times New Roman" w:hAnsi="Arial" w:cs="Arial"/>
      <w:b/>
      <w:bCs/>
      <w:sz w:val="16"/>
      <w:szCs w:val="16"/>
      <w:lang w:eastAsia="pl-PL"/>
    </w:rPr>
  </w:style>
  <w:style w:type="paragraph" w:customStyle="1" w:styleId="podpisy">
    <w:name w:val="podpisy"/>
    <w:basedOn w:val="Legenda"/>
    <w:pPr>
      <w:pBdr>
        <w:bottom w:val="single" w:sz="2" w:space="1" w:color="80C228"/>
      </w:pBdr>
      <w:spacing w:before="120" w:after="120"/>
    </w:pPr>
    <w:rPr>
      <w:rFonts w:eastAsia="Times New Roman"/>
      <w:lang w:val="en-US"/>
    </w:rPr>
  </w:style>
  <w:style w:type="character" w:customStyle="1" w:styleId="podpisyZnak">
    <w:name w:val="podpisy Znak"/>
    <w:rPr>
      <w:rFonts w:ascii="Calibri" w:eastAsia="Times New Roman" w:hAnsi="Calibri" w:cs="Times New Roman"/>
      <w:b/>
      <w:bCs/>
      <w:sz w:val="18"/>
      <w:szCs w:val="20"/>
      <w:lang w:val="en-US"/>
    </w:rPr>
  </w:style>
  <w:style w:type="character" w:customStyle="1" w:styleId="LegendaZnak1">
    <w:name w:val="Legenda Znak1"/>
    <w:rPr>
      <w:rFonts w:ascii="Calibri" w:hAnsi="Calibri"/>
      <w:b/>
      <w:bCs/>
      <w:color w:val="000000"/>
      <w:lang w:eastAsia="en-US"/>
    </w:rPr>
  </w:style>
  <w:style w:type="paragraph" w:customStyle="1" w:styleId="tabela">
    <w:name w:val="tabela"/>
    <w:basedOn w:val="Normalny"/>
    <w:pPr>
      <w:overflowPunct w:val="0"/>
      <w:autoSpaceDE w:val="0"/>
      <w:spacing w:before="60" w:after="100" w:line="360" w:lineRule="auto"/>
    </w:pPr>
    <w:rPr>
      <w:rFonts w:ascii="Arial" w:eastAsia="Times New Roman" w:hAnsi="Arial" w:cs="Times New Roman"/>
      <w:szCs w:val="20"/>
      <w:lang w:eastAsia="pl-PL"/>
    </w:rPr>
  </w:style>
  <w:style w:type="paragraph" w:customStyle="1" w:styleId="nagwektabeli">
    <w:name w:val="nagłówek tabeli"/>
    <w:basedOn w:val="Normalny"/>
    <w:pPr>
      <w:spacing w:before="40" w:after="40" w:line="360" w:lineRule="auto"/>
      <w:jc w:val="center"/>
    </w:pPr>
    <w:rPr>
      <w:rFonts w:ascii="Arial" w:eastAsia="Times New Roman" w:hAnsi="Arial" w:cs="Times New Roman"/>
      <w:b/>
      <w:i/>
      <w:szCs w:val="20"/>
      <w:lang w:eastAsia="pl-PL"/>
    </w:rPr>
  </w:style>
  <w:style w:type="paragraph" w:customStyle="1" w:styleId="cyferkiwtabeli">
    <w:name w:val="cyferki w tabeli"/>
    <w:next w:val="Normalny"/>
    <w:pPr>
      <w:suppressAutoHyphens/>
      <w:spacing w:before="60" w:line="360" w:lineRule="auto"/>
      <w:jc w:val="center"/>
    </w:pPr>
    <w:rPr>
      <w:rFonts w:ascii="Arial" w:eastAsia="Times New Roman" w:hAnsi="Arial"/>
      <w:sz w:val="20"/>
      <w:szCs w:val="20"/>
      <w:lang w:eastAsia="pl-PL"/>
    </w:rPr>
  </w:style>
  <w:style w:type="paragraph" w:customStyle="1" w:styleId="TEKSTKOBIEL">
    <w:name w:val="TEKST KOŁBIEL"/>
    <w:basedOn w:val="Normalny"/>
    <w:pPr>
      <w:spacing w:line="264" w:lineRule="auto"/>
      <w:ind w:firstLine="720"/>
    </w:pPr>
    <w:rPr>
      <w:rFonts w:eastAsia="Times New Roman" w:cs="Times New Roman"/>
      <w:lang w:eastAsia="ar-SA"/>
    </w:rPr>
  </w:style>
  <w:style w:type="character" w:customStyle="1" w:styleId="TEKSTKOBIELZnak">
    <w:name w:val="TEKST KOŁBIEL Znak"/>
    <w:rPr>
      <w:rFonts w:ascii="Calibri" w:eastAsia="Times New Roman" w:hAnsi="Calibri" w:cs="Times New Roman"/>
      <w:sz w:val="20"/>
      <w:lang w:eastAsia="ar-SA"/>
    </w:rPr>
  </w:style>
  <w:style w:type="character" w:customStyle="1" w:styleId="A0">
    <w:name w:val="A0"/>
    <w:rPr>
      <w:rFonts w:cs="UniversPl"/>
      <w:color w:val="000000"/>
      <w:sz w:val="20"/>
      <w:szCs w:val="20"/>
    </w:rPr>
  </w:style>
  <w:style w:type="character" w:customStyle="1" w:styleId="A10">
    <w:name w:val="A10"/>
    <w:rPr>
      <w:rFonts w:cs="Myriad Pro"/>
      <w:color w:val="000000"/>
      <w:sz w:val="13"/>
      <w:szCs w:val="13"/>
    </w:rPr>
  </w:style>
  <w:style w:type="character" w:styleId="HTML-cytat">
    <w:name w:val="HTML Cite"/>
    <w:rPr>
      <w:i/>
      <w:iCs/>
    </w:rPr>
  </w:style>
  <w:style w:type="paragraph" w:styleId="Tytu">
    <w:name w:val="Title"/>
    <w:basedOn w:val="Normalny"/>
    <w:pPr>
      <w:spacing w:after="0"/>
      <w:jc w:val="center"/>
    </w:pPr>
    <w:rPr>
      <w:rFonts w:ascii="Times New Roman" w:eastAsia="Times New Roman" w:hAnsi="Times New Roman" w:cs="Times New Roman"/>
      <w:sz w:val="28"/>
      <w:szCs w:val="20"/>
      <w:lang w:eastAsia="pl-PL"/>
    </w:rPr>
  </w:style>
  <w:style w:type="character" w:customStyle="1" w:styleId="TytuZnak">
    <w:name w:val="Tytuł Znak"/>
    <w:basedOn w:val="Domylnaczcionkaakapitu"/>
    <w:rPr>
      <w:rFonts w:ascii="Times New Roman" w:eastAsia="Times New Roman" w:hAnsi="Times New Roman" w:cs="Times New Roman"/>
      <w:sz w:val="28"/>
      <w:szCs w:val="20"/>
      <w:lang w:eastAsia="pl-PL"/>
    </w:rPr>
  </w:style>
  <w:style w:type="character" w:customStyle="1" w:styleId="resultitem">
    <w:name w:val="resultitem"/>
    <w:basedOn w:val="Domylnaczcionkaakapitu"/>
  </w:style>
  <w:style w:type="paragraph" w:customStyle="1" w:styleId="normalnytabela">
    <w:name w:val="normalny_tabela"/>
    <w:basedOn w:val="Normalny"/>
    <w:qFormat/>
    <w:pPr>
      <w:spacing w:before="60" w:after="60"/>
      <w:ind w:firstLine="0"/>
      <w:jc w:val="left"/>
    </w:pPr>
    <w:rPr>
      <w:sz w:val="18"/>
      <w:szCs w:val="18"/>
      <w:lang w:eastAsia="pl-PL"/>
    </w:rPr>
  </w:style>
  <w:style w:type="paragraph" w:styleId="Listapunktowana3">
    <w:name w:val="List Bullet 3"/>
    <w:basedOn w:val="Normalny"/>
    <w:pPr>
      <w:numPr>
        <w:numId w:val="23"/>
      </w:numPr>
    </w:pPr>
  </w:style>
  <w:style w:type="character" w:customStyle="1" w:styleId="normalnytabelaZnak">
    <w:name w:val="normalny_tabela Znak"/>
    <w:rPr>
      <w:rFonts w:ascii="Calibri" w:eastAsia="Calibri" w:hAnsi="Calibri" w:cs="Calibri"/>
      <w:sz w:val="18"/>
      <w:szCs w:val="18"/>
      <w:lang w:eastAsia="pl-PL"/>
    </w:rPr>
  </w:style>
  <w:style w:type="paragraph" w:styleId="Lista3">
    <w:name w:val="List 3"/>
    <w:basedOn w:val="Normalny"/>
    <w:pPr>
      <w:widowControl/>
      <w:spacing w:before="0" w:after="0"/>
      <w:ind w:left="849" w:hanging="283"/>
      <w:jc w:val="left"/>
    </w:pPr>
    <w:rPr>
      <w:rFonts w:ascii="Times New Roman" w:eastAsia="Times New Roman" w:hAnsi="Times New Roman" w:cs="Times New Roman"/>
      <w:sz w:val="24"/>
      <w:szCs w:val="24"/>
      <w:lang w:eastAsia="pl-PL"/>
    </w:rPr>
  </w:style>
  <w:style w:type="paragraph" w:customStyle="1" w:styleId="Mylnik3">
    <w:name w:val="Myślnik 3"/>
    <w:basedOn w:val="Normalny"/>
    <w:pPr>
      <w:widowControl/>
      <w:overflowPunct w:val="0"/>
      <w:autoSpaceDE w:val="0"/>
      <w:spacing w:before="0" w:after="0"/>
      <w:ind w:left="1134" w:hanging="283"/>
    </w:pPr>
    <w:rPr>
      <w:rFonts w:ascii="Times New Roman" w:eastAsia="Times New Roman" w:hAnsi="Times New Roman" w:cs="Times New Roman"/>
      <w:spacing w:val="20"/>
      <w:sz w:val="24"/>
      <w:szCs w:val="20"/>
      <w:lang w:eastAsia="pl-PL"/>
    </w:rPr>
  </w:style>
  <w:style w:type="character" w:customStyle="1" w:styleId="AkapitzlistZnak">
    <w:name w:val="Akapit z listą Znak"/>
    <w:rPr>
      <w:rFonts w:ascii="Calibri" w:eastAsia="Calibri" w:hAnsi="Calibri" w:cs="Calibri"/>
      <w:sz w:val="20"/>
    </w:rPr>
  </w:style>
  <w:style w:type="paragraph" w:customStyle="1" w:styleId="punktory">
    <w:name w:val="punktory"/>
    <w:basedOn w:val="Normalny"/>
    <w:qFormat/>
    <w:pPr>
      <w:numPr>
        <w:numId w:val="27"/>
      </w:numPr>
      <w:spacing w:before="60" w:after="60"/>
    </w:pPr>
  </w:style>
  <w:style w:type="paragraph" w:customStyle="1" w:styleId="Anita">
    <w:name w:val="Anita"/>
    <w:basedOn w:val="Normalny"/>
    <w:pPr>
      <w:widowControl/>
      <w:spacing w:before="0" w:after="0"/>
      <w:ind w:firstLine="0"/>
    </w:pPr>
    <w:rPr>
      <w:rFonts w:ascii="Times New Roman" w:eastAsia="Times New Roman" w:hAnsi="Times New Roman" w:cs="Times New Roman"/>
      <w:sz w:val="22"/>
      <w:szCs w:val="20"/>
      <w:lang w:eastAsia="pl-PL"/>
    </w:rPr>
  </w:style>
  <w:style w:type="character" w:customStyle="1" w:styleId="punktoryZnak">
    <w:name w:val="punktory Znak"/>
    <w:rPr>
      <w:rFonts w:ascii="Calibri" w:eastAsia="Calibri" w:hAnsi="Calibri" w:cs="Calibri"/>
      <w:sz w:val="20"/>
    </w:rPr>
  </w:style>
  <w:style w:type="paragraph" w:customStyle="1" w:styleId="Kobylka">
    <w:name w:val="Kobylka"/>
    <w:basedOn w:val="Normalny"/>
    <w:pPr>
      <w:widowControl/>
      <w:spacing w:before="0" w:after="0"/>
      <w:ind w:firstLine="0"/>
    </w:pPr>
    <w:rPr>
      <w:rFonts w:ascii="Times New Roman" w:eastAsia="Times New Roman" w:hAnsi="Times New Roman" w:cs="Times New Roman"/>
      <w:sz w:val="22"/>
      <w:szCs w:val="20"/>
      <w:lang w:eastAsia="pl-PL"/>
    </w:rPr>
  </w:style>
  <w:style w:type="paragraph" w:customStyle="1" w:styleId="aaaaanita">
    <w:name w:val="aaaaanita"/>
    <w:basedOn w:val="Normalny"/>
    <w:pPr>
      <w:widowControl/>
      <w:spacing w:before="0" w:after="0"/>
      <w:ind w:firstLine="0"/>
    </w:pPr>
    <w:rPr>
      <w:rFonts w:ascii="Times New Roman" w:eastAsia="Times New Roman" w:hAnsi="Times New Roman" w:cs="Times New Roman"/>
      <w:sz w:val="22"/>
      <w:lang w:eastAsia="ar-SA"/>
    </w:rPr>
  </w:style>
  <w:style w:type="character" w:customStyle="1" w:styleId="aaaaanitaZnak">
    <w:name w:val="aaaaanita Znak"/>
    <w:rPr>
      <w:rFonts w:ascii="Times New Roman" w:eastAsia="Times New Roman" w:hAnsi="Times New Roman" w:cs="Times New Roman"/>
      <w:lang w:eastAsia="ar-SA"/>
    </w:rPr>
  </w:style>
  <w:style w:type="paragraph" w:customStyle="1" w:styleId="Styl1">
    <w:name w:val="Styl1"/>
    <w:basedOn w:val="Styl2"/>
    <w:pPr>
      <w:ind w:left="720"/>
    </w:pPr>
  </w:style>
  <w:style w:type="paragraph" w:customStyle="1" w:styleId="Styl2">
    <w:name w:val="Styl2"/>
    <w:basedOn w:val="Nagwek1"/>
    <w:pPr>
      <w:keepNext/>
      <w:widowControl/>
      <w:numPr>
        <w:numId w:val="0"/>
      </w:numPr>
      <w:spacing w:before="240" w:line="276" w:lineRule="auto"/>
    </w:pPr>
    <w:rPr>
      <w:sz w:val="22"/>
      <w:szCs w:val="24"/>
    </w:rPr>
  </w:style>
  <w:style w:type="paragraph" w:customStyle="1" w:styleId="Styl3">
    <w:name w:val="Styl3"/>
    <w:basedOn w:val="Normalny"/>
    <w:pPr>
      <w:widowControl/>
      <w:numPr>
        <w:numId w:val="24"/>
      </w:numPr>
      <w:spacing w:before="240" w:after="160" w:line="276" w:lineRule="auto"/>
    </w:pPr>
    <w:rPr>
      <w:rFonts w:cs="Times New Roman"/>
      <w:b/>
      <w:sz w:val="22"/>
    </w:rPr>
  </w:style>
  <w:style w:type="character" w:customStyle="1" w:styleId="Styl2Znak">
    <w:name w:val="Styl2 Znak"/>
    <w:rPr>
      <w:rFonts w:ascii="Calibri" w:eastAsia="Times New Roman" w:hAnsi="Calibri" w:cs="Times New Roman"/>
      <w:b/>
      <w:bCs/>
      <w:szCs w:val="24"/>
    </w:rPr>
  </w:style>
  <w:style w:type="character" w:customStyle="1" w:styleId="FontStyle255">
    <w:name w:val="Font Style255"/>
    <w:rPr>
      <w:rFonts w:ascii="Arial" w:hAnsi="Arial" w:cs="Arial"/>
      <w:color w:val="000000"/>
      <w:sz w:val="22"/>
      <w:szCs w:val="22"/>
    </w:rPr>
  </w:style>
  <w:style w:type="paragraph" w:customStyle="1" w:styleId="ZnakZnakZnakZnakZnakZnakZnakZnakZnakZnakZnakZnakZnakZnakZnakZnak1">
    <w:name w:val="Znak Znak Znak Znak Znak Znak Znak Znak Znak Znak Znak Znak Znak Znak Znak Znak1"/>
    <w:basedOn w:val="Normalny"/>
    <w:pPr>
      <w:widowControl/>
      <w:spacing w:before="0" w:after="0"/>
      <w:ind w:firstLine="0"/>
      <w:jc w:val="left"/>
    </w:pPr>
    <w:rPr>
      <w:rFonts w:ascii="Times New Roman" w:eastAsia="Times New Roman" w:hAnsi="Times New Roman" w:cs="Times New Roman"/>
      <w:sz w:val="24"/>
      <w:szCs w:val="24"/>
      <w:lang w:eastAsia="pl-PL"/>
    </w:rPr>
  </w:style>
  <w:style w:type="paragraph" w:styleId="Tekstpodstawowywcity3">
    <w:name w:val="Body Text Indent 3"/>
    <w:basedOn w:val="Normalny"/>
    <w:pPr>
      <w:ind w:left="283"/>
    </w:pPr>
    <w:rPr>
      <w:sz w:val="16"/>
      <w:szCs w:val="16"/>
    </w:rPr>
  </w:style>
  <w:style w:type="character" w:customStyle="1" w:styleId="Tekstpodstawowywcity3Znak">
    <w:name w:val="Tekst podstawowy wcięty 3 Znak"/>
    <w:basedOn w:val="Domylnaczcionkaakapitu"/>
    <w:rPr>
      <w:rFonts w:ascii="Calibri" w:eastAsia="Calibri" w:hAnsi="Calibri" w:cs="Calibri"/>
      <w:sz w:val="16"/>
      <w:szCs w:val="16"/>
    </w:rPr>
  </w:style>
  <w:style w:type="paragraph" w:customStyle="1" w:styleId="PARAGRAF">
    <w:name w:val="PARAGRAF"/>
    <w:basedOn w:val="Normalny"/>
    <w:autoRedefine/>
    <w:pPr>
      <w:widowControl/>
      <w:tabs>
        <w:tab w:val="left" w:pos="-1435"/>
      </w:tabs>
      <w:spacing w:before="360" w:line="276" w:lineRule="auto"/>
    </w:pPr>
    <w:rPr>
      <w:rFonts w:cs="Times New Roman"/>
      <w:szCs w:val="20"/>
      <w:lang w:eastAsia="pl-PL"/>
    </w:rPr>
  </w:style>
  <w:style w:type="paragraph" w:customStyle="1" w:styleId="USTP">
    <w:name w:val="USTĘP"/>
    <w:basedOn w:val="Normalny"/>
    <w:autoRedefine/>
    <w:pPr>
      <w:widowControl/>
      <w:tabs>
        <w:tab w:val="left" w:pos="-181"/>
        <w:tab w:val="left" w:pos="566"/>
      </w:tabs>
    </w:pPr>
    <w:rPr>
      <w:rFonts w:ascii="Arial" w:hAnsi="Arial" w:cs="Arial"/>
      <w:sz w:val="22"/>
    </w:rPr>
  </w:style>
  <w:style w:type="paragraph" w:customStyle="1" w:styleId="PUNKT">
    <w:name w:val="PUNKT"/>
    <w:basedOn w:val="Normalny"/>
    <w:autoRedefine/>
    <w:pPr>
      <w:widowControl/>
      <w:spacing w:before="0" w:after="0"/>
    </w:pPr>
    <w:rPr>
      <w:rFonts w:ascii="Arial" w:hAnsi="Arial" w:cs="Arial"/>
      <w:sz w:val="22"/>
    </w:rPr>
  </w:style>
  <w:style w:type="paragraph" w:customStyle="1" w:styleId="LITERA">
    <w:name w:val="LITERA"/>
    <w:basedOn w:val="PUNKT"/>
    <w:autoRedefine/>
    <w:rPr>
      <w:rFonts w:eastAsia="Times New Roman"/>
    </w:rPr>
  </w:style>
  <w:style w:type="paragraph" w:customStyle="1" w:styleId="TIRET">
    <w:name w:val="TIRET"/>
    <w:basedOn w:val="LITERA"/>
    <w:autoRedefine/>
    <w:pPr>
      <w:numPr>
        <w:numId w:val="25"/>
      </w:numPr>
      <w:tabs>
        <w:tab w:val="left" w:pos="22300"/>
        <w:tab w:val="left" w:pos="22300"/>
      </w:tabs>
    </w:pPr>
  </w:style>
  <w:style w:type="character" w:customStyle="1" w:styleId="LITERAZnak">
    <w:name w:val="LITERA Znak"/>
    <w:rPr>
      <w:rFonts w:ascii="Arial" w:eastAsia="Times New Roman" w:hAnsi="Arial" w:cs="Arial"/>
    </w:rPr>
  </w:style>
  <w:style w:type="paragraph" w:customStyle="1" w:styleId="gorzow">
    <w:name w:val="gorzow"/>
    <w:basedOn w:val="Normalny"/>
    <w:pPr>
      <w:widowControl/>
      <w:spacing w:before="0" w:after="0"/>
      <w:ind w:firstLine="0"/>
    </w:pPr>
    <w:rPr>
      <w:rFonts w:ascii="Times New Roman" w:eastAsia="Times New Roman" w:hAnsi="Times New Roman" w:cs="Times New Roman"/>
      <w:sz w:val="22"/>
      <w:szCs w:val="20"/>
      <w:lang w:eastAsia="ar-SA"/>
    </w:rPr>
  </w:style>
  <w:style w:type="paragraph" w:styleId="Tekstpodstawowy3">
    <w:name w:val="Body Text 3"/>
    <w:basedOn w:val="Normalny"/>
    <w:rPr>
      <w:sz w:val="16"/>
      <w:szCs w:val="16"/>
    </w:rPr>
  </w:style>
  <w:style w:type="character" w:customStyle="1" w:styleId="Tekstpodstawowy3Znak">
    <w:name w:val="Tekst podstawowy 3 Znak"/>
    <w:basedOn w:val="Domylnaczcionkaakapitu"/>
    <w:rPr>
      <w:rFonts w:ascii="Calibri" w:eastAsia="Calibri" w:hAnsi="Calibri" w:cs="Calibri"/>
      <w:sz w:val="16"/>
      <w:szCs w:val="16"/>
    </w:rPr>
  </w:style>
  <w:style w:type="paragraph" w:customStyle="1" w:styleId="1">
    <w:name w:val="1"/>
    <w:basedOn w:val="Normalny"/>
    <w:pPr>
      <w:numPr>
        <w:numId w:val="26"/>
      </w:numPr>
      <w:spacing w:before="0" w:after="0" w:line="360" w:lineRule="atLeast"/>
    </w:pPr>
    <w:rPr>
      <w:rFonts w:ascii="Times New Roman" w:eastAsia="Times New Roman" w:hAnsi="Times New Roman" w:cs="Times New Roman"/>
      <w:sz w:val="24"/>
      <w:szCs w:val="24"/>
      <w:lang w:eastAsia="pl-PL"/>
    </w:rPr>
  </w:style>
  <w:style w:type="paragraph" w:customStyle="1" w:styleId="Tekstpodstawowywcity20">
    <w:name w:val="Tekst podstawowy wci?ty 2"/>
    <w:basedOn w:val="Normalny"/>
    <w:pPr>
      <w:spacing w:before="0" w:after="0" w:line="360" w:lineRule="auto"/>
      <w:ind w:left="709" w:hanging="709"/>
    </w:pPr>
    <w:rPr>
      <w:rFonts w:ascii="Times New Roman" w:eastAsia="Times New Roman" w:hAnsi="Times New Roman" w:cs="Times New Roman"/>
      <w:sz w:val="24"/>
      <w:szCs w:val="20"/>
      <w:lang w:eastAsia="pl-PL"/>
    </w:rPr>
  </w:style>
  <w:style w:type="character" w:customStyle="1" w:styleId="PUNKTZnak">
    <w:name w:val="PUNKT Znak"/>
    <w:rPr>
      <w:rFonts w:ascii="Arial" w:eastAsia="Calibri" w:hAnsi="Arial" w:cs="Arial"/>
    </w:rPr>
  </w:style>
  <w:style w:type="paragraph" w:customStyle="1" w:styleId="standard">
    <w:name w:val="standard"/>
    <w:basedOn w:val="Normalny"/>
    <w:pPr>
      <w:tabs>
        <w:tab w:val="left" w:pos="567"/>
      </w:tabs>
      <w:spacing w:before="0" w:after="0" w:line="360" w:lineRule="atLeast"/>
      <w:ind w:firstLine="0"/>
    </w:pPr>
    <w:rPr>
      <w:rFonts w:ascii="Arial" w:eastAsia="Times New Roman" w:hAnsi="Arial" w:cs="Times New Roman"/>
      <w:sz w:val="22"/>
      <w:szCs w:val="20"/>
      <w:lang w:eastAsia="pl-PL"/>
    </w:rPr>
  </w:style>
  <w:style w:type="paragraph" w:customStyle="1" w:styleId="ZnakZnakZnakZnakZnakZnakZnakZnakZnakZnakZnakZnakZnak2">
    <w:name w:val="Znak Znak Znak Znak Znak Znak Znak Znak Znak Znak Znak Znak Znak"/>
    <w:basedOn w:val="Normalny"/>
    <w:pPr>
      <w:widowControl/>
      <w:spacing w:before="0" w:after="0"/>
      <w:ind w:firstLine="0"/>
      <w:jc w:val="left"/>
    </w:pPr>
    <w:rPr>
      <w:rFonts w:ascii="Times New Roman" w:eastAsia="Times New Roman" w:hAnsi="Times New Roman" w:cs="Times New Roman"/>
      <w:sz w:val="24"/>
      <w:szCs w:val="24"/>
      <w:lang w:eastAsia="pl-PL"/>
    </w:rPr>
  </w:style>
  <w:style w:type="character" w:customStyle="1" w:styleId="PARAGRAFZnak">
    <w:name w:val="PARAGRAF Znak"/>
    <w:rPr>
      <w:rFonts w:ascii="Calibri" w:eastAsia="Calibri" w:hAnsi="Calibri" w:cs="Times New Roman"/>
      <w:sz w:val="20"/>
      <w:szCs w:val="20"/>
      <w:lang w:eastAsia="pl-PL"/>
    </w:rPr>
  </w:style>
  <w:style w:type="paragraph" w:customStyle="1" w:styleId="NIEARTTEKSTtekstnieartykuowanynppodstprawnarozplubpreambua">
    <w:name w:val="NIEART_TEKST – tekst nieartykułowany (np. podst. prawna rozp. lub preambuła)"/>
    <w:basedOn w:val="Normalny"/>
    <w:next w:val="Normalny"/>
    <w:pPr>
      <w:widowControl/>
      <w:autoSpaceDE w:val="0"/>
      <w:spacing w:after="0" w:line="360" w:lineRule="auto"/>
      <w:ind w:firstLine="510"/>
    </w:pPr>
    <w:rPr>
      <w:rFonts w:ascii="Times" w:eastAsia="Times New Roman" w:hAnsi="Times" w:cs="Arial"/>
      <w:bCs/>
      <w:sz w:val="24"/>
      <w:szCs w:val="20"/>
      <w:lang w:eastAsia="pl-PL"/>
    </w:rPr>
  </w:style>
  <w:style w:type="character" w:customStyle="1" w:styleId="Ppogrubienie">
    <w:name w:val="_P_ – pogrubienie"/>
    <w:rPr>
      <w:b/>
    </w:rPr>
  </w:style>
  <w:style w:type="character" w:customStyle="1" w:styleId="Domylnaczcionkaakapitu1">
    <w:name w:val="Domyślna czcionka akapitu1"/>
  </w:style>
  <w:style w:type="paragraph" w:customStyle="1" w:styleId="Normalny1">
    <w:name w:val="Normalny1"/>
    <w:pPr>
      <w:suppressAutoHyphens/>
      <w:spacing w:after="160"/>
      <w:jc w:val="left"/>
    </w:pPr>
  </w:style>
  <w:style w:type="character" w:customStyle="1" w:styleId="Hipercze1">
    <w:name w:val="Hiperłącze1"/>
    <w:rPr>
      <w:color w:val="0000FF"/>
      <w:u w:val="single"/>
    </w:rPr>
  </w:style>
  <w:style w:type="character" w:customStyle="1" w:styleId="Odwoanieprzypisudolnego1">
    <w:name w:val="Odwołanie przypisu dolnego1"/>
    <w:rPr>
      <w:rFonts w:cs="Times New Roman"/>
      <w:position w:val="0"/>
      <w:sz w:val="14"/>
      <w:vertAlign w:val="baseline"/>
    </w:rPr>
  </w:style>
  <w:style w:type="numbering" w:customStyle="1" w:styleId="WWOutlineListStyle17">
    <w:name w:val="WW_OutlineListStyle_17"/>
    <w:basedOn w:val="Bezlisty"/>
    <w:pPr>
      <w:numPr>
        <w:numId w:val="2"/>
      </w:numPr>
    </w:pPr>
  </w:style>
  <w:style w:type="numbering" w:customStyle="1" w:styleId="WWOutlineListStyle16">
    <w:name w:val="WW_OutlineListStyle_16"/>
    <w:basedOn w:val="Bezlisty"/>
    <w:pPr>
      <w:numPr>
        <w:numId w:val="3"/>
      </w:numPr>
    </w:pPr>
  </w:style>
  <w:style w:type="numbering" w:customStyle="1" w:styleId="WWOutlineListStyle15">
    <w:name w:val="WW_OutlineListStyle_15"/>
    <w:basedOn w:val="Bezlisty"/>
    <w:pPr>
      <w:numPr>
        <w:numId w:val="4"/>
      </w:numPr>
    </w:pPr>
  </w:style>
  <w:style w:type="numbering" w:customStyle="1" w:styleId="WWOutlineListStyle14">
    <w:name w:val="WW_OutlineListStyle_14"/>
    <w:basedOn w:val="Bezlisty"/>
    <w:pPr>
      <w:numPr>
        <w:numId w:val="5"/>
      </w:numPr>
    </w:pPr>
  </w:style>
  <w:style w:type="numbering" w:customStyle="1" w:styleId="WWOutlineListStyle13">
    <w:name w:val="WW_OutlineListStyle_13"/>
    <w:basedOn w:val="Bezlisty"/>
    <w:pPr>
      <w:numPr>
        <w:numId w:val="6"/>
      </w:numPr>
    </w:pPr>
  </w:style>
  <w:style w:type="numbering" w:customStyle="1" w:styleId="WWOutlineListStyle12">
    <w:name w:val="WW_OutlineListStyle_12"/>
    <w:basedOn w:val="Bezlisty"/>
    <w:pPr>
      <w:numPr>
        <w:numId w:val="7"/>
      </w:numPr>
    </w:pPr>
  </w:style>
  <w:style w:type="numbering" w:customStyle="1" w:styleId="WWOutlineListStyle11">
    <w:name w:val="WW_OutlineListStyle_11"/>
    <w:basedOn w:val="Bezlisty"/>
    <w:pPr>
      <w:numPr>
        <w:numId w:val="8"/>
      </w:numPr>
    </w:pPr>
  </w:style>
  <w:style w:type="numbering" w:customStyle="1" w:styleId="WWOutlineListStyle10">
    <w:name w:val="WW_OutlineListStyle_10"/>
    <w:basedOn w:val="Bezlisty"/>
    <w:pPr>
      <w:numPr>
        <w:numId w:val="9"/>
      </w:numPr>
    </w:pPr>
  </w:style>
  <w:style w:type="numbering" w:customStyle="1" w:styleId="WWOutlineListStyle9">
    <w:name w:val="WW_OutlineListStyle_9"/>
    <w:basedOn w:val="Bezlisty"/>
    <w:pPr>
      <w:numPr>
        <w:numId w:val="10"/>
      </w:numPr>
    </w:pPr>
  </w:style>
  <w:style w:type="numbering" w:customStyle="1" w:styleId="WWOutlineListStyle8">
    <w:name w:val="WW_OutlineListStyle_8"/>
    <w:basedOn w:val="Bezlisty"/>
    <w:pPr>
      <w:numPr>
        <w:numId w:val="11"/>
      </w:numPr>
    </w:pPr>
  </w:style>
  <w:style w:type="numbering" w:customStyle="1" w:styleId="WWOutlineListStyle7">
    <w:name w:val="WW_OutlineListStyle_7"/>
    <w:basedOn w:val="Bezlisty"/>
    <w:pPr>
      <w:numPr>
        <w:numId w:val="12"/>
      </w:numPr>
    </w:pPr>
  </w:style>
  <w:style w:type="numbering" w:customStyle="1" w:styleId="WWOutlineListStyle6">
    <w:name w:val="WW_OutlineListStyle_6"/>
    <w:basedOn w:val="Bezlisty"/>
    <w:pPr>
      <w:numPr>
        <w:numId w:val="13"/>
      </w:numPr>
    </w:pPr>
  </w:style>
  <w:style w:type="numbering" w:customStyle="1" w:styleId="WWOutlineListStyle5">
    <w:name w:val="WW_OutlineListStyle_5"/>
    <w:basedOn w:val="Bezlisty"/>
    <w:pPr>
      <w:numPr>
        <w:numId w:val="14"/>
      </w:numPr>
    </w:pPr>
  </w:style>
  <w:style w:type="numbering" w:customStyle="1" w:styleId="WWOutlineListStyle4">
    <w:name w:val="WW_OutlineListStyle_4"/>
    <w:basedOn w:val="Bezlisty"/>
    <w:pPr>
      <w:numPr>
        <w:numId w:val="15"/>
      </w:numPr>
    </w:pPr>
  </w:style>
  <w:style w:type="numbering" w:customStyle="1" w:styleId="WWOutlineListStyle3">
    <w:name w:val="WW_OutlineListStyle_3"/>
    <w:basedOn w:val="Bezlisty"/>
    <w:pPr>
      <w:numPr>
        <w:numId w:val="16"/>
      </w:numPr>
    </w:pPr>
  </w:style>
  <w:style w:type="numbering" w:customStyle="1" w:styleId="WWOutlineListStyle2">
    <w:name w:val="WW_OutlineListStyle_2"/>
    <w:basedOn w:val="Bezlisty"/>
    <w:pPr>
      <w:numPr>
        <w:numId w:val="17"/>
      </w:numPr>
    </w:pPr>
  </w:style>
  <w:style w:type="numbering" w:customStyle="1" w:styleId="WWOutlineListStyle1">
    <w:name w:val="WW_OutlineListStyle_1"/>
    <w:basedOn w:val="Bezlisty"/>
    <w:pPr>
      <w:numPr>
        <w:numId w:val="18"/>
      </w:numPr>
    </w:pPr>
  </w:style>
  <w:style w:type="numbering" w:customStyle="1" w:styleId="WWOutlineListStyle">
    <w:name w:val="WW_OutlineListStyle"/>
    <w:basedOn w:val="Bezlisty"/>
    <w:pPr>
      <w:numPr>
        <w:numId w:val="19"/>
      </w:numPr>
    </w:pPr>
  </w:style>
  <w:style w:type="numbering" w:customStyle="1" w:styleId="LFO2">
    <w:name w:val="LFO2"/>
    <w:basedOn w:val="Bezlisty"/>
    <w:pPr>
      <w:numPr>
        <w:numId w:val="20"/>
      </w:numPr>
    </w:pPr>
  </w:style>
  <w:style w:type="numbering" w:customStyle="1" w:styleId="LFO3">
    <w:name w:val="LFO3"/>
    <w:basedOn w:val="Bezlisty"/>
    <w:pPr>
      <w:numPr>
        <w:numId w:val="21"/>
      </w:numPr>
    </w:pPr>
  </w:style>
  <w:style w:type="numbering" w:customStyle="1" w:styleId="LFO4">
    <w:name w:val="LFO4"/>
    <w:basedOn w:val="Bezlisty"/>
    <w:pPr>
      <w:numPr>
        <w:numId w:val="22"/>
      </w:numPr>
    </w:pPr>
  </w:style>
  <w:style w:type="numbering" w:customStyle="1" w:styleId="LFO8">
    <w:name w:val="LFO8"/>
    <w:basedOn w:val="Bezlisty"/>
    <w:pPr>
      <w:numPr>
        <w:numId w:val="23"/>
      </w:numPr>
    </w:pPr>
  </w:style>
  <w:style w:type="numbering" w:customStyle="1" w:styleId="LFO10">
    <w:name w:val="LFO10"/>
    <w:basedOn w:val="Bezlisty"/>
    <w:pPr>
      <w:numPr>
        <w:numId w:val="24"/>
      </w:numPr>
    </w:pPr>
  </w:style>
  <w:style w:type="numbering" w:customStyle="1" w:styleId="LFO12">
    <w:name w:val="LFO12"/>
    <w:basedOn w:val="Bezlisty"/>
    <w:pPr>
      <w:numPr>
        <w:numId w:val="25"/>
      </w:numPr>
    </w:pPr>
  </w:style>
  <w:style w:type="numbering" w:customStyle="1" w:styleId="LFO14">
    <w:name w:val="LFO14"/>
    <w:basedOn w:val="Bezlisty"/>
    <w:pPr>
      <w:numPr>
        <w:numId w:val="26"/>
      </w:numPr>
    </w:pPr>
  </w:style>
  <w:style w:type="numbering" w:customStyle="1" w:styleId="LFO18">
    <w:name w:val="LFO18"/>
    <w:basedOn w:val="Bezlisty"/>
    <w:pPr>
      <w:numPr>
        <w:numId w:val="27"/>
      </w:numPr>
    </w:pPr>
  </w:style>
  <w:style w:type="paragraph" w:customStyle="1" w:styleId="ZnakZnakZnakZnakZnakZnakZnakZnakZnakZnakZnakZnakZnak3">
    <w:name w:val="Znak Znak Znak Znak Znak Znak Znak Znak Znak Znak Znak Znak Znak"/>
    <w:basedOn w:val="Normalny"/>
    <w:rsid w:val="00EC68B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4">
    <w:name w:val="Znak Znak Znak Znak Znak Znak Znak Znak Znak Znak Znak Znak Znak"/>
    <w:basedOn w:val="Normalny"/>
    <w:rsid w:val="006A2247"/>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5">
    <w:name w:val="Znak Znak Znak Znak Znak Znak Znak Znak Znak Znak Znak Znak Znak"/>
    <w:basedOn w:val="Normalny"/>
    <w:rsid w:val="004C6F5A"/>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924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emf"/><Relationship Id="rId26" Type="http://schemas.openxmlformats.org/officeDocument/2006/relationships/hyperlink" Target="http://pl.wikipedia.org/wiki/Wody_powierzchniowe" TargetMode="External"/><Relationship Id="rId39" Type="http://schemas.openxmlformats.org/officeDocument/2006/relationships/hyperlink" Target="http://pl.wikipedia.org/wiki/Klasyfikacja_jako&#347;ci_w&#243;d" TargetMode="External"/><Relationship Id="rId21" Type="http://schemas.openxmlformats.org/officeDocument/2006/relationships/image" Target="media/image7.emf"/><Relationship Id="rId34" Type="http://schemas.openxmlformats.org/officeDocument/2006/relationships/hyperlink" Target="http://pl.wikipedia.org/wiki/Struga_%28hydrologia%29" TargetMode="External"/><Relationship Id="rId42" Type="http://schemas.openxmlformats.org/officeDocument/2006/relationships/image" Target="media/image9.jpeg"/><Relationship Id="rId47" Type="http://schemas.openxmlformats.org/officeDocument/2006/relationships/hyperlink" Target="https://www.igipz.pan.pl/Roslinnosc-potencjalna-zgik.html/" TargetMode="External"/><Relationship Id="rId50" Type="http://schemas.openxmlformats.org/officeDocument/2006/relationships/hyperlink" Target="https://www.pgi.gov.pl/docman/psh/zadania-psh/jcwpd/jcwpd-60-79/4426-karta-informacyjna-jcwpd-nr-33/file.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pl.wikipedia.org/wiki/Ciek" TargetMode="External"/><Relationship Id="rId33" Type="http://schemas.openxmlformats.org/officeDocument/2006/relationships/hyperlink" Target="http://pl.wikipedia.org/wiki/Zbiornik_antropogeniczny" TargetMode="External"/><Relationship Id="rId38" Type="http://schemas.openxmlformats.org/officeDocument/2006/relationships/hyperlink" Target="http://pl.wikipedia.org/wiki/Kana&#322;_wodny" TargetMode="External"/><Relationship Id="rId46" Type="http://schemas.openxmlformats.org/officeDocument/2006/relationships/hyperlink" Target="http://mapy.geoportal.gov.pl/wss/service/PZGIKINSP/guest/services/G2_PRGJT_WMS/MapServer/WMSServer/" TargetMode="External"/><Relationship Id="rId2" Type="http://schemas.openxmlformats.org/officeDocument/2006/relationships/numbering" Target="numbering.xml"/><Relationship Id="rId16" Type="http://schemas.openxmlformats.org/officeDocument/2006/relationships/hyperlink" Target="https://www.pgi.gov.pl/docman/psh/zadania-psh/jcwpd/jcwpd-60-79/4426-karta-informacyjna-jcwpd-nr-66/file.html" TargetMode="External"/><Relationship Id="rId20" Type="http://schemas.openxmlformats.org/officeDocument/2006/relationships/image" Target="media/image6.emf"/><Relationship Id="rId29" Type="http://schemas.openxmlformats.org/officeDocument/2006/relationships/hyperlink" Target="http://pl.wikipedia.org/w/index.php?title=Wody_sztuczne&amp;action=edit&amp;redlink=1" TargetMode="External"/><Relationship Id="rId41" Type="http://schemas.openxmlformats.org/officeDocument/2006/relationships/hyperlink" Target="http://pl.wikipedia.org/wiki/Zbiornik_zaporow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pl.wikipedia.org/wiki/Zbiornik_wodny" TargetMode="External"/><Relationship Id="rId32" Type="http://schemas.openxmlformats.org/officeDocument/2006/relationships/hyperlink" Target="http://pl.wikipedia.org/wiki/Staw_%28akwen%29" TargetMode="External"/><Relationship Id="rId37" Type="http://schemas.openxmlformats.org/officeDocument/2006/relationships/hyperlink" Target="http://pl.wikipedia.org/wiki/Rzeka" TargetMode="External"/><Relationship Id="rId40" Type="http://schemas.openxmlformats.org/officeDocument/2006/relationships/hyperlink" Target="http://pl.wikipedia.org/wiki/Regulacja_rzeki" TargetMode="External"/><Relationship Id="rId45" Type="http://schemas.openxmlformats.org/officeDocument/2006/relationships/hyperlink" Target="http://geoserwis.gdos.gov.pl/mapy/"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pl.wikipedia.org/wiki/Ramowa_Dyrektywa_Wodna" TargetMode="External"/><Relationship Id="rId28" Type="http://schemas.openxmlformats.org/officeDocument/2006/relationships/hyperlink" Target="http://pl.wikipedia.org/wiki/Wody_przej&#347;ciowe" TargetMode="External"/><Relationship Id="rId36" Type="http://schemas.openxmlformats.org/officeDocument/2006/relationships/hyperlink" Target="http://pl.wikipedia.org/wiki/Potok" TargetMode="External"/><Relationship Id="rId49" Type="http://schemas.openxmlformats.org/officeDocument/2006/relationships/hyperlink" Target="http://geoportal.kzgw.gov.pl/imap/" TargetMode="External"/><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hyperlink" Target="http://pl.wikipedia.org/wiki/Jezioro" TargetMode="External"/><Relationship Id="rId44" Type="http://schemas.openxmlformats.org/officeDocument/2006/relationships/hyperlink" Target="https://www.bdl.lasy.gov.pl/portal/mapy/"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hyperlink" Target="http://pl.wikipedia.org/wiki/Wody_przybrze&#380;ne" TargetMode="External"/><Relationship Id="rId30" Type="http://schemas.openxmlformats.org/officeDocument/2006/relationships/hyperlink" Target="http://pl.wikipedia.org/w/index.php?title=Wody_silnie_zmienione&amp;action=edit&amp;redlink=1" TargetMode="External"/><Relationship Id="rId35" Type="http://schemas.openxmlformats.org/officeDocument/2006/relationships/hyperlink" Target="http://pl.wikipedia.org/wiki/Strumie&#324;" TargetMode="External"/><Relationship Id="rId43" Type="http://schemas.openxmlformats.org/officeDocument/2006/relationships/hyperlink" Target="http://www.gdos.gov.pl/dane-i-metadane" TargetMode="External"/><Relationship Id="rId48" Type="http://schemas.openxmlformats.org/officeDocument/2006/relationships/hyperlink" Target="https://www.igipz.pan.pl/Regiony-geobotaniczne-zgik.html/" TargetMode="External"/><Relationship Id="rId8" Type="http://schemas.openxmlformats.org/officeDocument/2006/relationships/footer" Target="footer1.xml"/><Relationship Id="rId51" Type="http://schemas.openxmlformats.org/officeDocument/2006/relationships/hyperlink" Target="http://www.wios.olsztyn.pl/"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81EA4-703B-4848-BD39-1DE948B8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12302</Words>
  <Characters>73815</Characters>
  <Application>Microsoft Office Word</Application>
  <DocSecurity>0</DocSecurity>
  <Lines>615</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Zaczkiewicz</dc:creator>
  <dc:description/>
  <cp:lastModifiedBy>Wojciech Zaczkiewicz</cp:lastModifiedBy>
  <cp:revision>3</cp:revision>
  <cp:lastPrinted>2017-01-13T10:19:00Z</cp:lastPrinted>
  <dcterms:created xsi:type="dcterms:W3CDTF">2020-01-15T12:39:00Z</dcterms:created>
  <dcterms:modified xsi:type="dcterms:W3CDTF">2020-01-15T12:39:00Z</dcterms:modified>
</cp:coreProperties>
</file>